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E7BF" w14:textId="2BB21625" w:rsidR="007E190E" w:rsidRPr="00F66435" w:rsidRDefault="00D80506" w:rsidP="00F66435">
      <w:pPr>
        <w:pStyle w:val="TitlePage"/>
      </w:pPr>
      <w:bookmarkStart w:id="0" w:name="Summary4"/>
      <w:r>
        <w:t xml:space="preserve">Overview of </w:t>
      </w:r>
      <w:r w:rsidR="00D47660">
        <w:t>Data Protection Harms</w:t>
      </w:r>
      <w:r>
        <w:t xml:space="preserve"> and the ICO’s Taxonomy</w:t>
      </w:r>
    </w:p>
    <w:p w14:paraId="6D527AC7" w14:textId="77777777" w:rsidR="00E80074" w:rsidRDefault="00E80074" w:rsidP="003A1FAE"/>
    <w:p w14:paraId="103D0FD1" w14:textId="2E7CD5A9" w:rsidR="00E80074" w:rsidRDefault="00D47660" w:rsidP="00F66435">
      <w:pPr>
        <w:pStyle w:val="TitleTeam"/>
      </w:pPr>
      <w:r>
        <w:t>Information Commissioner’s Office</w:t>
      </w:r>
    </w:p>
    <w:p w14:paraId="061D8A0B" w14:textId="77777777" w:rsidR="00D47660" w:rsidRPr="00F66435" w:rsidRDefault="00D47660" w:rsidP="00F66435">
      <w:pPr>
        <w:pStyle w:val="TitleTeam"/>
      </w:pPr>
    </w:p>
    <w:p w14:paraId="11949195" w14:textId="77777777" w:rsidR="00E80074" w:rsidRDefault="00E80074" w:rsidP="003A1FAE"/>
    <w:p w14:paraId="0BA1ADA4" w14:textId="77777777" w:rsidR="00E80074" w:rsidRDefault="00E80074" w:rsidP="003A1FAE"/>
    <w:p w14:paraId="548F1C02" w14:textId="35BBD109" w:rsidR="00E80074" w:rsidRPr="00F66435" w:rsidRDefault="00E80074" w:rsidP="00F66435">
      <w:pPr>
        <w:pStyle w:val="TitleDate"/>
      </w:pPr>
      <w:r w:rsidRPr="00F66435">
        <w:t xml:space="preserve">Date: </w:t>
      </w:r>
      <w:r w:rsidR="00D47660">
        <w:t>April 2022</w:t>
      </w:r>
    </w:p>
    <w:p w14:paraId="113251BF" w14:textId="77777777" w:rsidR="00E80074" w:rsidRPr="007E190E" w:rsidRDefault="00E80074" w:rsidP="003A1FAE"/>
    <w:bookmarkEnd w:id="0"/>
    <w:p w14:paraId="5276B7C5" w14:textId="77777777" w:rsidR="007F7B10" w:rsidRDefault="007F7B10" w:rsidP="003A1FAE">
      <w:pPr>
        <w:pStyle w:val="EBBullet"/>
        <w:sectPr w:rsidR="007F7B10" w:rsidSect="00666BA2">
          <w:headerReference w:type="even" r:id="rId11"/>
          <w:footerReference w:type="default" r:id="rId12"/>
          <w:footnotePr>
            <w:numRestart w:val="eachSect"/>
          </w:footnotePr>
          <w:pgSz w:w="11907" w:h="16840" w:code="9"/>
          <w:pgMar w:top="1440" w:right="1440" w:bottom="1440" w:left="1440" w:header="284" w:footer="284" w:gutter="0"/>
          <w:pgNumType w:start="0"/>
          <w:cols w:space="708"/>
          <w:formProt w:val="0"/>
          <w:docGrid w:linePitch="360"/>
        </w:sectPr>
      </w:pPr>
    </w:p>
    <w:sdt>
      <w:sdtPr>
        <w:rPr>
          <w:rFonts w:ascii="Arial" w:eastAsia="Times New Roman" w:hAnsi="Arial" w:cs="Times New Roman"/>
          <w:color w:val="auto"/>
          <w:sz w:val="24"/>
          <w:szCs w:val="24"/>
          <w:lang w:val="en-GB" w:eastAsia="en-GB"/>
        </w:rPr>
        <w:id w:val="1035552137"/>
        <w:docPartObj>
          <w:docPartGallery w:val="Table of Contents"/>
          <w:docPartUnique/>
        </w:docPartObj>
      </w:sdtPr>
      <w:sdtEndPr>
        <w:rPr>
          <w:rFonts w:ascii="Verdana" w:hAnsi="Verdana" w:cs="Arial"/>
          <w:noProof/>
          <w:szCs w:val="22"/>
        </w:rPr>
      </w:sdtEndPr>
      <w:sdtContent>
        <w:p w14:paraId="2F74E0ED" w14:textId="77777777" w:rsidR="007002F2" w:rsidRDefault="007002F2" w:rsidP="003A1FAE">
          <w:pPr>
            <w:pStyle w:val="TOCHeading"/>
          </w:pPr>
          <w:r>
            <w:t>Contents</w:t>
          </w:r>
        </w:p>
        <w:p w14:paraId="41EDE778" w14:textId="155C92C8" w:rsidR="004A1397" w:rsidRDefault="00186EC3">
          <w:pPr>
            <w:pStyle w:val="TOC1"/>
            <w:tabs>
              <w:tab w:val="left" w:pos="480"/>
              <w:tab w:val="right" w:leader="dot" w:pos="9017"/>
            </w:tabs>
            <w:rPr>
              <w:rFonts w:asciiTheme="minorHAnsi" w:eastAsiaTheme="minorEastAsia" w:hAnsiTheme="minorHAnsi" w:cstheme="minorBidi"/>
              <w:bCs w:val="0"/>
              <w:noProof/>
              <w:sz w:val="22"/>
            </w:rPr>
          </w:pPr>
          <w:r>
            <w:fldChar w:fldCharType="begin"/>
          </w:r>
          <w:r>
            <w:instrText xml:space="preserve"> TOC \h \z \t "Heading 2,1,Heading 3,2,Executive Summary Title,1,Annex,1" </w:instrText>
          </w:r>
          <w:r>
            <w:fldChar w:fldCharType="separate"/>
          </w:r>
          <w:hyperlink w:anchor="_Toc101774638" w:history="1">
            <w:r w:rsidR="004A1397" w:rsidRPr="007A40AE">
              <w:rPr>
                <w:rStyle w:val="Hyperlink"/>
                <w:rFonts w:eastAsia="SimSun"/>
                <w:noProof/>
              </w:rPr>
              <w:t>1.</w:t>
            </w:r>
            <w:r w:rsidR="004A1397">
              <w:rPr>
                <w:rFonts w:asciiTheme="minorHAnsi" w:eastAsiaTheme="minorEastAsia" w:hAnsiTheme="minorHAnsi" w:cstheme="minorBidi"/>
                <w:bCs w:val="0"/>
                <w:noProof/>
                <w:sz w:val="22"/>
              </w:rPr>
              <w:tab/>
            </w:r>
            <w:r w:rsidR="004A1397" w:rsidRPr="007A40AE">
              <w:rPr>
                <w:rStyle w:val="Hyperlink"/>
                <w:rFonts w:eastAsia="SimSun"/>
                <w:noProof/>
              </w:rPr>
              <w:t>Background</w:t>
            </w:r>
            <w:r w:rsidR="004A1397">
              <w:rPr>
                <w:noProof/>
                <w:webHidden/>
              </w:rPr>
              <w:tab/>
            </w:r>
            <w:r w:rsidR="004A1397">
              <w:rPr>
                <w:noProof/>
                <w:webHidden/>
              </w:rPr>
              <w:fldChar w:fldCharType="begin"/>
            </w:r>
            <w:r w:rsidR="004A1397">
              <w:rPr>
                <w:noProof/>
                <w:webHidden/>
              </w:rPr>
              <w:instrText xml:space="preserve"> PAGEREF _Toc101774638 \h </w:instrText>
            </w:r>
            <w:r w:rsidR="004A1397">
              <w:rPr>
                <w:noProof/>
                <w:webHidden/>
              </w:rPr>
            </w:r>
            <w:r w:rsidR="004A1397">
              <w:rPr>
                <w:noProof/>
                <w:webHidden/>
              </w:rPr>
              <w:fldChar w:fldCharType="separate"/>
            </w:r>
            <w:r w:rsidR="004A1397">
              <w:rPr>
                <w:noProof/>
                <w:webHidden/>
              </w:rPr>
              <w:t>1</w:t>
            </w:r>
            <w:r w:rsidR="004A1397">
              <w:rPr>
                <w:noProof/>
                <w:webHidden/>
              </w:rPr>
              <w:fldChar w:fldCharType="end"/>
            </w:r>
          </w:hyperlink>
        </w:p>
        <w:p w14:paraId="5ED5CF6B" w14:textId="4B9C8ACD" w:rsidR="004A1397" w:rsidRDefault="00726545">
          <w:pPr>
            <w:pStyle w:val="TOC2"/>
            <w:tabs>
              <w:tab w:val="left" w:pos="1100"/>
              <w:tab w:val="right" w:leader="dot" w:pos="9017"/>
            </w:tabs>
            <w:rPr>
              <w:rFonts w:asciiTheme="minorHAnsi" w:eastAsiaTheme="minorEastAsia" w:hAnsiTheme="minorHAnsi" w:cstheme="minorBidi"/>
              <w:bCs w:val="0"/>
              <w:noProof/>
              <w:sz w:val="22"/>
            </w:rPr>
          </w:pPr>
          <w:hyperlink w:anchor="_Toc101774639" w:history="1">
            <w:r w:rsidR="004A1397" w:rsidRPr="007A40AE">
              <w:rPr>
                <w:rStyle w:val="Hyperlink"/>
                <w:rFonts w:eastAsia="SimSun"/>
                <w:noProof/>
              </w:rPr>
              <w:t>1.1.</w:t>
            </w:r>
            <w:r w:rsidR="004A1397">
              <w:rPr>
                <w:rFonts w:asciiTheme="minorHAnsi" w:eastAsiaTheme="minorEastAsia" w:hAnsiTheme="minorHAnsi" w:cstheme="minorBidi"/>
                <w:bCs w:val="0"/>
                <w:noProof/>
                <w:sz w:val="22"/>
              </w:rPr>
              <w:tab/>
            </w:r>
            <w:r w:rsidR="004A1397" w:rsidRPr="007A40AE">
              <w:rPr>
                <w:rStyle w:val="Hyperlink"/>
                <w:rFonts w:eastAsia="SimSun"/>
                <w:noProof/>
              </w:rPr>
              <w:t>Approach</w:t>
            </w:r>
            <w:r w:rsidR="004A1397">
              <w:rPr>
                <w:noProof/>
                <w:webHidden/>
              </w:rPr>
              <w:tab/>
            </w:r>
            <w:r w:rsidR="004A1397">
              <w:rPr>
                <w:noProof/>
                <w:webHidden/>
              </w:rPr>
              <w:fldChar w:fldCharType="begin"/>
            </w:r>
            <w:r w:rsidR="004A1397">
              <w:rPr>
                <w:noProof/>
                <w:webHidden/>
              </w:rPr>
              <w:instrText xml:space="preserve"> PAGEREF _Toc101774639 \h </w:instrText>
            </w:r>
            <w:r w:rsidR="004A1397">
              <w:rPr>
                <w:noProof/>
                <w:webHidden/>
              </w:rPr>
            </w:r>
            <w:r w:rsidR="004A1397">
              <w:rPr>
                <w:noProof/>
                <w:webHidden/>
              </w:rPr>
              <w:fldChar w:fldCharType="separate"/>
            </w:r>
            <w:r w:rsidR="004A1397">
              <w:rPr>
                <w:noProof/>
                <w:webHidden/>
              </w:rPr>
              <w:t>1</w:t>
            </w:r>
            <w:r w:rsidR="004A1397">
              <w:rPr>
                <w:noProof/>
                <w:webHidden/>
              </w:rPr>
              <w:fldChar w:fldCharType="end"/>
            </w:r>
          </w:hyperlink>
        </w:p>
        <w:p w14:paraId="4B831A21" w14:textId="71955A85" w:rsidR="004A1397" w:rsidRDefault="00726545">
          <w:pPr>
            <w:pStyle w:val="TOC1"/>
            <w:tabs>
              <w:tab w:val="left" w:pos="480"/>
              <w:tab w:val="right" w:leader="dot" w:pos="9017"/>
            </w:tabs>
            <w:rPr>
              <w:rFonts w:asciiTheme="minorHAnsi" w:eastAsiaTheme="minorEastAsia" w:hAnsiTheme="minorHAnsi" w:cstheme="minorBidi"/>
              <w:bCs w:val="0"/>
              <w:noProof/>
              <w:sz w:val="22"/>
            </w:rPr>
          </w:pPr>
          <w:hyperlink w:anchor="_Toc101774640" w:history="1">
            <w:r w:rsidR="004A1397" w:rsidRPr="007A40AE">
              <w:rPr>
                <w:rStyle w:val="Hyperlink"/>
                <w:rFonts w:eastAsia="SimSun"/>
                <w:noProof/>
              </w:rPr>
              <w:t>2.</w:t>
            </w:r>
            <w:r w:rsidR="004A1397">
              <w:rPr>
                <w:rFonts w:asciiTheme="minorHAnsi" w:eastAsiaTheme="minorEastAsia" w:hAnsiTheme="minorHAnsi" w:cstheme="minorBidi"/>
                <w:bCs w:val="0"/>
                <w:noProof/>
                <w:sz w:val="22"/>
              </w:rPr>
              <w:tab/>
            </w:r>
            <w:r w:rsidR="004A1397" w:rsidRPr="007A40AE">
              <w:rPr>
                <w:rStyle w:val="Hyperlink"/>
                <w:rFonts w:eastAsia="SimSun"/>
                <w:noProof/>
              </w:rPr>
              <w:t>What are data protection harms?</w:t>
            </w:r>
            <w:r w:rsidR="004A1397">
              <w:rPr>
                <w:noProof/>
                <w:webHidden/>
              </w:rPr>
              <w:tab/>
            </w:r>
            <w:r w:rsidR="004A1397">
              <w:rPr>
                <w:noProof/>
                <w:webHidden/>
              </w:rPr>
              <w:fldChar w:fldCharType="begin"/>
            </w:r>
            <w:r w:rsidR="004A1397">
              <w:rPr>
                <w:noProof/>
                <w:webHidden/>
              </w:rPr>
              <w:instrText xml:space="preserve"> PAGEREF _Toc101774640 \h </w:instrText>
            </w:r>
            <w:r w:rsidR="004A1397">
              <w:rPr>
                <w:noProof/>
                <w:webHidden/>
              </w:rPr>
            </w:r>
            <w:r w:rsidR="004A1397">
              <w:rPr>
                <w:noProof/>
                <w:webHidden/>
              </w:rPr>
              <w:fldChar w:fldCharType="separate"/>
            </w:r>
            <w:r w:rsidR="004A1397">
              <w:rPr>
                <w:noProof/>
                <w:webHidden/>
              </w:rPr>
              <w:t>2</w:t>
            </w:r>
            <w:r w:rsidR="004A1397">
              <w:rPr>
                <w:noProof/>
                <w:webHidden/>
              </w:rPr>
              <w:fldChar w:fldCharType="end"/>
            </w:r>
          </w:hyperlink>
        </w:p>
        <w:p w14:paraId="7F8E5128" w14:textId="7B7990BF" w:rsidR="004A1397" w:rsidRDefault="00726545">
          <w:pPr>
            <w:pStyle w:val="TOC2"/>
            <w:tabs>
              <w:tab w:val="left" w:pos="1100"/>
              <w:tab w:val="right" w:leader="dot" w:pos="9017"/>
            </w:tabs>
            <w:rPr>
              <w:rFonts w:asciiTheme="minorHAnsi" w:eastAsiaTheme="minorEastAsia" w:hAnsiTheme="minorHAnsi" w:cstheme="minorBidi"/>
              <w:bCs w:val="0"/>
              <w:noProof/>
              <w:sz w:val="22"/>
            </w:rPr>
          </w:pPr>
          <w:hyperlink w:anchor="_Toc101774641" w:history="1">
            <w:r w:rsidR="004A1397" w:rsidRPr="007A40AE">
              <w:rPr>
                <w:rStyle w:val="Hyperlink"/>
                <w:rFonts w:eastAsia="SimSun"/>
                <w:noProof/>
              </w:rPr>
              <w:t>2.1.</w:t>
            </w:r>
            <w:r w:rsidR="004A1397">
              <w:rPr>
                <w:rFonts w:asciiTheme="minorHAnsi" w:eastAsiaTheme="minorEastAsia" w:hAnsiTheme="minorHAnsi" w:cstheme="minorBidi"/>
                <w:bCs w:val="0"/>
                <w:noProof/>
                <w:sz w:val="22"/>
              </w:rPr>
              <w:tab/>
            </w:r>
            <w:r w:rsidR="004A1397" w:rsidRPr="007A40AE">
              <w:rPr>
                <w:rStyle w:val="Hyperlink"/>
                <w:rFonts w:eastAsia="SimSun"/>
                <w:noProof/>
              </w:rPr>
              <w:t>Theory of Data Project Harm</w:t>
            </w:r>
            <w:r w:rsidR="004A1397">
              <w:rPr>
                <w:noProof/>
                <w:webHidden/>
              </w:rPr>
              <w:tab/>
            </w:r>
            <w:r w:rsidR="004A1397">
              <w:rPr>
                <w:noProof/>
                <w:webHidden/>
              </w:rPr>
              <w:fldChar w:fldCharType="begin"/>
            </w:r>
            <w:r w:rsidR="004A1397">
              <w:rPr>
                <w:noProof/>
                <w:webHidden/>
              </w:rPr>
              <w:instrText xml:space="preserve"> PAGEREF _Toc101774641 \h </w:instrText>
            </w:r>
            <w:r w:rsidR="004A1397">
              <w:rPr>
                <w:noProof/>
                <w:webHidden/>
              </w:rPr>
            </w:r>
            <w:r w:rsidR="004A1397">
              <w:rPr>
                <w:noProof/>
                <w:webHidden/>
              </w:rPr>
              <w:fldChar w:fldCharType="separate"/>
            </w:r>
            <w:r w:rsidR="004A1397">
              <w:rPr>
                <w:noProof/>
                <w:webHidden/>
              </w:rPr>
              <w:t>2</w:t>
            </w:r>
            <w:r w:rsidR="004A1397">
              <w:rPr>
                <w:noProof/>
                <w:webHidden/>
              </w:rPr>
              <w:fldChar w:fldCharType="end"/>
            </w:r>
          </w:hyperlink>
        </w:p>
        <w:p w14:paraId="11CC5E53" w14:textId="0BCEAA53" w:rsidR="004A1397" w:rsidRDefault="00726545">
          <w:pPr>
            <w:pStyle w:val="TOC2"/>
            <w:tabs>
              <w:tab w:val="left" w:pos="1100"/>
              <w:tab w:val="right" w:leader="dot" w:pos="9017"/>
            </w:tabs>
            <w:rPr>
              <w:rFonts w:asciiTheme="minorHAnsi" w:eastAsiaTheme="minorEastAsia" w:hAnsiTheme="minorHAnsi" w:cstheme="minorBidi"/>
              <w:bCs w:val="0"/>
              <w:noProof/>
              <w:sz w:val="22"/>
            </w:rPr>
          </w:pPr>
          <w:hyperlink w:anchor="_Toc101774642" w:history="1">
            <w:r w:rsidR="004A1397" w:rsidRPr="007A40AE">
              <w:rPr>
                <w:rStyle w:val="Hyperlink"/>
                <w:rFonts w:eastAsia="SimSun"/>
                <w:noProof/>
              </w:rPr>
              <w:t>2.2.</w:t>
            </w:r>
            <w:r w:rsidR="004A1397">
              <w:rPr>
                <w:rFonts w:asciiTheme="minorHAnsi" w:eastAsiaTheme="minorEastAsia" w:hAnsiTheme="minorHAnsi" w:cstheme="minorBidi"/>
                <w:bCs w:val="0"/>
                <w:noProof/>
                <w:sz w:val="22"/>
              </w:rPr>
              <w:tab/>
            </w:r>
            <w:r w:rsidR="004A1397" w:rsidRPr="007A40AE">
              <w:rPr>
                <w:rStyle w:val="Hyperlink"/>
                <w:rFonts w:eastAsia="SimSun"/>
                <w:noProof/>
              </w:rPr>
              <w:t>Risk of harm, harm and damage</w:t>
            </w:r>
            <w:r w:rsidR="004A1397">
              <w:rPr>
                <w:noProof/>
                <w:webHidden/>
              </w:rPr>
              <w:tab/>
            </w:r>
            <w:r w:rsidR="004A1397">
              <w:rPr>
                <w:noProof/>
                <w:webHidden/>
              </w:rPr>
              <w:fldChar w:fldCharType="begin"/>
            </w:r>
            <w:r w:rsidR="004A1397">
              <w:rPr>
                <w:noProof/>
                <w:webHidden/>
              </w:rPr>
              <w:instrText xml:space="preserve"> PAGEREF _Toc101774642 \h </w:instrText>
            </w:r>
            <w:r w:rsidR="004A1397">
              <w:rPr>
                <w:noProof/>
                <w:webHidden/>
              </w:rPr>
            </w:r>
            <w:r w:rsidR="004A1397">
              <w:rPr>
                <w:noProof/>
                <w:webHidden/>
              </w:rPr>
              <w:fldChar w:fldCharType="separate"/>
            </w:r>
            <w:r w:rsidR="004A1397">
              <w:rPr>
                <w:noProof/>
                <w:webHidden/>
              </w:rPr>
              <w:t>3</w:t>
            </w:r>
            <w:r w:rsidR="004A1397">
              <w:rPr>
                <w:noProof/>
                <w:webHidden/>
              </w:rPr>
              <w:fldChar w:fldCharType="end"/>
            </w:r>
          </w:hyperlink>
        </w:p>
        <w:p w14:paraId="684B541E" w14:textId="4C58D82A" w:rsidR="004A1397" w:rsidRDefault="00726545">
          <w:pPr>
            <w:pStyle w:val="TOC2"/>
            <w:tabs>
              <w:tab w:val="left" w:pos="1100"/>
              <w:tab w:val="right" w:leader="dot" w:pos="9017"/>
            </w:tabs>
            <w:rPr>
              <w:rFonts w:asciiTheme="minorHAnsi" w:eastAsiaTheme="minorEastAsia" w:hAnsiTheme="minorHAnsi" w:cstheme="minorBidi"/>
              <w:bCs w:val="0"/>
              <w:noProof/>
              <w:sz w:val="22"/>
            </w:rPr>
          </w:pPr>
          <w:hyperlink w:anchor="_Toc101774643" w:history="1">
            <w:r w:rsidR="004A1397" w:rsidRPr="007A40AE">
              <w:rPr>
                <w:rStyle w:val="Hyperlink"/>
                <w:rFonts w:eastAsia="SimSun"/>
                <w:noProof/>
              </w:rPr>
              <w:t>2.3.</w:t>
            </w:r>
            <w:r w:rsidR="004A1397">
              <w:rPr>
                <w:rFonts w:asciiTheme="minorHAnsi" w:eastAsiaTheme="minorEastAsia" w:hAnsiTheme="minorHAnsi" w:cstheme="minorBidi"/>
                <w:bCs w:val="0"/>
                <w:noProof/>
                <w:sz w:val="22"/>
              </w:rPr>
              <w:tab/>
            </w:r>
            <w:r w:rsidR="004A1397" w:rsidRPr="007A40AE">
              <w:rPr>
                <w:rStyle w:val="Hyperlink"/>
                <w:rFonts w:eastAsia="SimSun"/>
                <w:noProof/>
              </w:rPr>
              <w:t>Likelihood and Severity</w:t>
            </w:r>
            <w:r w:rsidR="004A1397">
              <w:rPr>
                <w:noProof/>
                <w:webHidden/>
              </w:rPr>
              <w:tab/>
            </w:r>
            <w:r w:rsidR="004A1397">
              <w:rPr>
                <w:noProof/>
                <w:webHidden/>
              </w:rPr>
              <w:fldChar w:fldCharType="begin"/>
            </w:r>
            <w:r w:rsidR="004A1397">
              <w:rPr>
                <w:noProof/>
                <w:webHidden/>
              </w:rPr>
              <w:instrText xml:space="preserve"> PAGEREF _Toc101774643 \h </w:instrText>
            </w:r>
            <w:r w:rsidR="004A1397">
              <w:rPr>
                <w:noProof/>
                <w:webHidden/>
              </w:rPr>
            </w:r>
            <w:r w:rsidR="004A1397">
              <w:rPr>
                <w:noProof/>
                <w:webHidden/>
              </w:rPr>
              <w:fldChar w:fldCharType="separate"/>
            </w:r>
            <w:r w:rsidR="004A1397">
              <w:rPr>
                <w:noProof/>
                <w:webHidden/>
              </w:rPr>
              <w:t>5</w:t>
            </w:r>
            <w:r w:rsidR="004A1397">
              <w:rPr>
                <w:noProof/>
                <w:webHidden/>
              </w:rPr>
              <w:fldChar w:fldCharType="end"/>
            </w:r>
          </w:hyperlink>
        </w:p>
        <w:p w14:paraId="2CE6E50E" w14:textId="678AA320" w:rsidR="004A1397" w:rsidRDefault="00726545">
          <w:pPr>
            <w:pStyle w:val="TOC2"/>
            <w:tabs>
              <w:tab w:val="left" w:pos="1100"/>
              <w:tab w:val="right" w:leader="dot" w:pos="9017"/>
            </w:tabs>
            <w:rPr>
              <w:rFonts w:asciiTheme="minorHAnsi" w:eastAsiaTheme="minorEastAsia" w:hAnsiTheme="minorHAnsi" w:cstheme="minorBidi"/>
              <w:bCs w:val="0"/>
              <w:noProof/>
              <w:sz w:val="22"/>
            </w:rPr>
          </w:pPr>
          <w:hyperlink w:anchor="_Toc101774644" w:history="1">
            <w:r w:rsidR="004A1397" w:rsidRPr="007A40AE">
              <w:rPr>
                <w:rStyle w:val="Hyperlink"/>
                <w:rFonts w:eastAsia="SimSun"/>
                <w:noProof/>
              </w:rPr>
              <w:t>2.4.</w:t>
            </w:r>
            <w:r w:rsidR="004A1397">
              <w:rPr>
                <w:rFonts w:asciiTheme="minorHAnsi" w:eastAsiaTheme="minorEastAsia" w:hAnsiTheme="minorHAnsi" w:cstheme="minorBidi"/>
                <w:bCs w:val="0"/>
                <w:noProof/>
                <w:sz w:val="22"/>
              </w:rPr>
              <w:tab/>
            </w:r>
            <w:r w:rsidR="004A1397" w:rsidRPr="007A40AE">
              <w:rPr>
                <w:rStyle w:val="Hyperlink"/>
                <w:rFonts w:eastAsia="SimSun"/>
                <w:noProof/>
              </w:rPr>
              <w:t>What do others say about harms?</w:t>
            </w:r>
            <w:r w:rsidR="004A1397">
              <w:rPr>
                <w:noProof/>
                <w:webHidden/>
              </w:rPr>
              <w:tab/>
            </w:r>
            <w:r w:rsidR="004A1397">
              <w:rPr>
                <w:noProof/>
                <w:webHidden/>
              </w:rPr>
              <w:fldChar w:fldCharType="begin"/>
            </w:r>
            <w:r w:rsidR="004A1397">
              <w:rPr>
                <w:noProof/>
                <w:webHidden/>
              </w:rPr>
              <w:instrText xml:space="preserve"> PAGEREF _Toc101774644 \h </w:instrText>
            </w:r>
            <w:r w:rsidR="004A1397">
              <w:rPr>
                <w:noProof/>
                <w:webHidden/>
              </w:rPr>
            </w:r>
            <w:r w:rsidR="004A1397">
              <w:rPr>
                <w:noProof/>
                <w:webHidden/>
              </w:rPr>
              <w:fldChar w:fldCharType="separate"/>
            </w:r>
            <w:r w:rsidR="004A1397">
              <w:rPr>
                <w:noProof/>
                <w:webHidden/>
              </w:rPr>
              <w:t>5</w:t>
            </w:r>
            <w:r w:rsidR="004A1397">
              <w:rPr>
                <w:noProof/>
                <w:webHidden/>
              </w:rPr>
              <w:fldChar w:fldCharType="end"/>
            </w:r>
          </w:hyperlink>
        </w:p>
        <w:p w14:paraId="30EE21FA" w14:textId="00245EB2" w:rsidR="004A1397" w:rsidRDefault="00726545">
          <w:pPr>
            <w:pStyle w:val="TOC1"/>
            <w:tabs>
              <w:tab w:val="left" w:pos="480"/>
              <w:tab w:val="right" w:leader="dot" w:pos="9017"/>
            </w:tabs>
            <w:rPr>
              <w:rFonts w:asciiTheme="minorHAnsi" w:eastAsiaTheme="minorEastAsia" w:hAnsiTheme="minorHAnsi" w:cstheme="minorBidi"/>
              <w:bCs w:val="0"/>
              <w:noProof/>
              <w:sz w:val="22"/>
            </w:rPr>
          </w:pPr>
          <w:hyperlink w:anchor="_Toc101774645" w:history="1">
            <w:r w:rsidR="004A1397" w:rsidRPr="007A40AE">
              <w:rPr>
                <w:rStyle w:val="Hyperlink"/>
                <w:rFonts w:eastAsia="SimSun"/>
                <w:noProof/>
              </w:rPr>
              <w:t>3.</w:t>
            </w:r>
            <w:r w:rsidR="004A1397">
              <w:rPr>
                <w:rFonts w:asciiTheme="minorHAnsi" w:eastAsiaTheme="minorEastAsia" w:hAnsiTheme="minorHAnsi" w:cstheme="minorBidi"/>
                <w:bCs w:val="0"/>
                <w:noProof/>
                <w:sz w:val="22"/>
              </w:rPr>
              <w:tab/>
            </w:r>
            <w:r w:rsidR="004A1397" w:rsidRPr="007A40AE">
              <w:rPr>
                <w:rStyle w:val="Hyperlink"/>
                <w:rFonts w:eastAsia="SimSun"/>
                <w:noProof/>
              </w:rPr>
              <w:t>Why are data protection harms hard to identify and quantify?</w:t>
            </w:r>
            <w:r w:rsidR="004A1397">
              <w:rPr>
                <w:noProof/>
                <w:webHidden/>
              </w:rPr>
              <w:tab/>
            </w:r>
            <w:r w:rsidR="004A1397">
              <w:rPr>
                <w:noProof/>
                <w:webHidden/>
              </w:rPr>
              <w:fldChar w:fldCharType="begin"/>
            </w:r>
            <w:r w:rsidR="004A1397">
              <w:rPr>
                <w:noProof/>
                <w:webHidden/>
              </w:rPr>
              <w:instrText xml:space="preserve"> PAGEREF _Toc101774645 \h </w:instrText>
            </w:r>
            <w:r w:rsidR="004A1397">
              <w:rPr>
                <w:noProof/>
                <w:webHidden/>
              </w:rPr>
            </w:r>
            <w:r w:rsidR="004A1397">
              <w:rPr>
                <w:noProof/>
                <w:webHidden/>
              </w:rPr>
              <w:fldChar w:fldCharType="separate"/>
            </w:r>
            <w:r w:rsidR="004A1397">
              <w:rPr>
                <w:noProof/>
                <w:webHidden/>
              </w:rPr>
              <w:t>7</w:t>
            </w:r>
            <w:r w:rsidR="004A1397">
              <w:rPr>
                <w:noProof/>
                <w:webHidden/>
              </w:rPr>
              <w:fldChar w:fldCharType="end"/>
            </w:r>
          </w:hyperlink>
        </w:p>
        <w:p w14:paraId="3A9A5022" w14:textId="2F277E72" w:rsidR="004A1397" w:rsidRDefault="00726545">
          <w:pPr>
            <w:pStyle w:val="TOC1"/>
            <w:tabs>
              <w:tab w:val="left" w:pos="480"/>
              <w:tab w:val="right" w:leader="dot" w:pos="9017"/>
            </w:tabs>
            <w:rPr>
              <w:rFonts w:asciiTheme="minorHAnsi" w:eastAsiaTheme="minorEastAsia" w:hAnsiTheme="minorHAnsi" w:cstheme="minorBidi"/>
              <w:bCs w:val="0"/>
              <w:noProof/>
              <w:sz w:val="22"/>
            </w:rPr>
          </w:pPr>
          <w:hyperlink w:anchor="_Toc101774646" w:history="1">
            <w:r w:rsidR="004A1397" w:rsidRPr="007A40AE">
              <w:rPr>
                <w:rStyle w:val="Hyperlink"/>
                <w:rFonts w:eastAsia="SimSun"/>
                <w:noProof/>
              </w:rPr>
              <w:t>4.</w:t>
            </w:r>
            <w:r w:rsidR="004A1397">
              <w:rPr>
                <w:rFonts w:asciiTheme="minorHAnsi" w:eastAsiaTheme="minorEastAsia" w:hAnsiTheme="minorHAnsi" w:cstheme="minorBidi"/>
                <w:bCs w:val="0"/>
                <w:noProof/>
                <w:sz w:val="22"/>
              </w:rPr>
              <w:tab/>
            </w:r>
            <w:r w:rsidR="004A1397" w:rsidRPr="007A40AE">
              <w:rPr>
                <w:rStyle w:val="Hyperlink"/>
                <w:rFonts w:eastAsia="SimSun"/>
                <w:noProof/>
              </w:rPr>
              <w:t>Literature Review</w:t>
            </w:r>
            <w:r w:rsidR="004A1397">
              <w:rPr>
                <w:noProof/>
                <w:webHidden/>
              </w:rPr>
              <w:tab/>
            </w:r>
            <w:r w:rsidR="004A1397">
              <w:rPr>
                <w:noProof/>
                <w:webHidden/>
              </w:rPr>
              <w:fldChar w:fldCharType="begin"/>
            </w:r>
            <w:r w:rsidR="004A1397">
              <w:rPr>
                <w:noProof/>
                <w:webHidden/>
              </w:rPr>
              <w:instrText xml:space="preserve"> PAGEREF _Toc101774646 \h </w:instrText>
            </w:r>
            <w:r w:rsidR="004A1397">
              <w:rPr>
                <w:noProof/>
                <w:webHidden/>
              </w:rPr>
            </w:r>
            <w:r w:rsidR="004A1397">
              <w:rPr>
                <w:noProof/>
                <w:webHidden/>
              </w:rPr>
              <w:fldChar w:fldCharType="separate"/>
            </w:r>
            <w:r w:rsidR="004A1397">
              <w:rPr>
                <w:noProof/>
                <w:webHidden/>
              </w:rPr>
              <w:t>9</w:t>
            </w:r>
            <w:r w:rsidR="004A1397">
              <w:rPr>
                <w:noProof/>
                <w:webHidden/>
              </w:rPr>
              <w:fldChar w:fldCharType="end"/>
            </w:r>
          </w:hyperlink>
        </w:p>
        <w:p w14:paraId="4D00F9CC" w14:textId="20A751DE" w:rsidR="004A1397" w:rsidRDefault="00726545">
          <w:pPr>
            <w:pStyle w:val="TOC1"/>
            <w:tabs>
              <w:tab w:val="left" w:pos="480"/>
              <w:tab w:val="right" w:leader="dot" w:pos="9017"/>
            </w:tabs>
            <w:rPr>
              <w:rFonts w:asciiTheme="minorHAnsi" w:eastAsiaTheme="minorEastAsia" w:hAnsiTheme="minorHAnsi" w:cstheme="minorBidi"/>
              <w:bCs w:val="0"/>
              <w:noProof/>
              <w:sz w:val="22"/>
            </w:rPr>
          </w:pPr>
          <w:hyperlink w:anchor="_Toc101774647" w:history="1">
            <w:r w:rsidR="004A1397" w:rsidRPr="007A40AE">
              <w:rPr>
                <w:rStyle w:val="Hyperlink"/>
                <w:rFonts w:eastAsia="SimSun"/>
                <w:noProof/>
              </w:rPr>
              <w:t>5.</w:t>
            </w:r>
            <w:r w:rsidR="004A1397">
              <w:rPr>
                <w:rFonts w:asciiTheme="minorHAnsi" w:eastAsiaTheme="minorEastAsia" w:hAnsiTheme="minorHAnsi" w:cstheme="minorBidi"/>
                <w:bCs w:val="0"/>
                <w:noProof/>
                <w:sz w:val="22"/>
              </w:rPr>
              <w:tab/>
            </w:r>
            <w:r w:rsidR="004A1397" w:rsidRPr="007A40AE">
              <w:rPr>
                <w:rStyle w:val="Hyperlink"/>
                <w:rFonts w:eastAsia="SimSun"/>
                <w:noProof/>
              </w:rPr>
              <w:t>A taxonomy of data protection harms</w:t>
            </w:r>
            <w:r w:rsidR="004A1397">
              <w:rPr>
                <w:noProof/>
                <w:webHidden/>
              </w:rPr>
              <w:tab/>
            </w:r>
            <w:r w:rsidR="004A1397">
              <w:rPr>
                <w:noProof/>
                <w:webHidden/>
              </w:rPr>
              <w:fldChar w:fldCharType="begin"/>
            </w:r>
            <w:r w:rsidR="004A1397">
              <w:rPr>
                <w:noProof/>
                <w:webHidden/>
              </w:rPr>
              <w:instrText xml:space="preserve"> PAGEREF _Toc101774647 \h </w:instrText>
            </w:r>
            <w:r w:rsidR="004A1397">
              <w:rPr>
                <w:noProof/>
                <w:webHidden/>
              </w:rPr>
            </w:r>
            <w:r w:rsidR="004A1397">
              <w:rPr>
                <w:noProof/>
                <w:webHidden/>
              </w:rPr>
              <w:fldChar w:fldCharType="separate"/>
            </w:r>
            <w:r w:rsidR="004A1397">
              <w:rPr>
                <w:noProof/>
                <w:webHidden/>
              </w:rPr>
              <w:t>11</w:t>
            </w:r>
            <w:r w:rsidR="004A1397">
              <w:rPr>
                <w:noProof/>
                <w:webHidden/>
              </w:rPr>
              <w:fldChar w:fldCharType="end"/>
            </w:r>
          </w:hyperlink>
        </w:p>
        <w:p w14:paraId="397BF1F5" w14:textId="0F9BF8E9" w:rsidR="004A1397" w:rsidRDefault="00726545">
          <w:pPr>
            <w:pStyle w:val="TOC1"/>
            <w:tabs>
              <w:tab w:val="right" w:leader="dot" w:pos="9017"/>
            </w:tabs>
            <w:rPr>
              <w:rFonts w:asciiTheme="minorHAnsi" w:eastAsiaTheme="minorEastAsia" w:hAnsiTheme="minorHAnsi" w:cstheme="minorBidi"/>
              <w:bCs w:val="0"/>
              <w:noProof/>
              <w:sz w:val="22"/>
            </w:rPr>
          </w:pPr>
          <w:hyperlink w:anchor="_Toc101774648" w:history="1">
            <w:r w:rsidR="004A1397" w:rsidRPr="007A40AE">
              <w:rPr>
                <w:rStyle w:val="Hyperlink"/>
                <w:rFonts w:eastAsia="SimSun"/>
                <w:noProof/>
              </w:rPr>
              <w:t>The ICO’s Data Protection Harms Taxonomy</w:t>
            </w:r>
            <w:r w:rsidR="004A1397">
              <w:rPr>
                <w:noProof/>
                <w:webHidden/>
              </w:rPr>
              <w:tab/>
            </w:r>
            <w:r w:rsidR="004A1397">
              <w:rPr>
                <w:noProof/>
                <w:webHidden/>
              </w:rPr>
              <w:fldChar w:fldCharType="begin"/>
            </w:r>
            <w:r w:rsidR="004A1397">
              <w:rPr>
                <w:noProof/>
                <w:webHidden/>
              </w:rPr>
              <w:instrText xml:space="preserve"> PAGEREF _Toc101774648 \h </w:instrText>
            </w:r>
            <w:r w:rsidR="004A1397">
              <w:rPr>
                <w:noProof/>
                <w:webHidden/>
              </w:rPr>
            </w:r>
            <w:r w:rsidR="004A1397">
              <w:rPr>
                <w:noProof/>
                <w:webHidden/>
              </w:rPr>
              <w:fldChar w:fldCharType="separate"/>
            </w:r>
            <w:r w:rsidR="004A1397">
              <w:rPr>
                <w:noProof/>
                <w:webHidden/>
              </w:rPr>
              <w:t>1</w:t>
            </w:r>
            <w:r w:rsidR="004A1397">
              <w:rPr>
                <w:noProof/>
                <w:webHidden/>
              </w:rPr>
              <w:fldChar w:fldCharType="end"/>
            </w:r>
          </w:hyperlink>
        </w:p>
        <w:p w14:paraId="125F4426" w14:textId="62FE1E97" w:rsidR="00186EC3" w:rsidRDefault="00186EC3" w:rsidP="00186EC3">
          <w:pPr>
            <w:rPr>
              <w:noProof/>
            </w:rPr>
          </w:pPr>
          <w:r>
            <w:fldChar w:fldCharType="end"/>
          </w:r>
        </w:p>
        <w:p w14:paraId="6BC629D6" w14:textId="77777777" w:rsidR="007002F2" w:rsidRDefault="00726545" w:rsidP="003A1FAE"/>
      </w:sdtContent>
    </w:sdt>
    <w:p w14:paraId="2C3FF440" w14:textId="77777777" w:rsidR="00D3395F" w:rsidRDefault="00D3395F" w:rsidP="003A1FAE">
      <w:pPr>
        <w:sectPr w:rsidR="00D3395F" w:rsidSect="00666BA2">
          <w:footerReference w:type="default" r:id="rId13"/>
          <w:footnotePr>
            <w:numRestart w:val="eachSect"/>
          </w:footnotePr>
          <w:pgSz w:w="11907" w:h="16840" w:code="9"/>
          <w:pgMar w:top="1440" w:right="1440" w:bottom="1440" w:left="1440" w:header="284" w:footer="284" w:gutter="0"/>
          <w:pgNumType w:start="0"/>
          <w:cols w:space="708"/>
          <w:formProt w:val="0"/>
          <w:docGrid w:linePitch="360"/>
        </w:sectPr>
      </w:pPr>
    </w:p>
    <w:p w14:paraId="60448C54" w14:textId="6BA298C2" w:rsidR="00D93154" w:rsidRDefault="000E5EAA" w:rsidP="003A1FAE">
      <w:pPr>
        <w:pStyle w:val="Heading2"/>
      </w:pPr>
      <w:bookmarkStart w:id="1" w:name="_Toc101774638"/>
      <w:r>
        <w:lastRenderedPageBreak/>
        <w:t>Background</w:t>
      </w:r>
      <w:bookmarkEnd w:id="1"/>
    </w:p>
    <w:p w14:paraId="074B46D1" w14:textId="514E83D9" w:rsidR="000C4F56" w:rsidRPr="000C4F56" w:rsidRDefault="000C4F56" w:rsidP="000C4F56">
      <w:pPr>
        <w:pStyle w:val="EBBodyPara"/>
        <w:rPr>
          <w:rFonts w:eastAsiaTheme="minorEastAsia"/>
        </w:rPr>
      </w:pPr>
      <w:r w:rsidRPr="000C4F56">
        <w:rPr>
          <w:rFonts w:eastAsiaTheme="minorEastAsia"/>
        </w:rPr>
        <w:t>Discussion of data protection issues frequently involves the use of the term ‘harm’</w:t>
      </w:r>
      <w:r w:rsidR="00B072C9">
        <w:rPr>
          <w:rFonts w:eastAsiaTheme="minorEastAsia"/>
        </w:rPr>
        <w:t>.</w:t>
      </w:r>
      <w:r w:rsidRPr="000C4F56">
        <w:rPr>
          <w:rFonts w:eastAsiaTheme="minorEastAsia"/>
        </w:rPr>
        <w:t xml:space="preserve"> The</w:t>
      </w:r>
      <w:r w:rsidR="00B87478">
        <w:rPr>
          <w:rFonts w:eastAsiaTheme="minorEastAsia"/>
        </w:rPr>
        <w:t xml:space="preserve"> ICO’s</w:t>
      </w:r>
      <w:r w:rsidRPr="000C4F56">
        <w:rPr>
          <w:rFonts w:eastAsiaTheme="minorEastAsia"/>
        </w:rPr>
        <w:t xml:space="preserve"> Harm Project seeks to </w:t>
      </w:r>
      <w:r w:rsidR="00E14E2F">
        <w:rPr>
          <w:rFonts w:eastAsiaTheme="minorEastAsia"/>
        </w:rPr>
        <w:t>improve</w:t>
      </w:r>
      <w:r w:rsidRPr="000C4F56">
        <w:rPr>
          <w:rFonts w:eastAsiaTheme="minorEastAsia"/>
        </w:rPr>
        <w:t xml:space="preserve"> the understanding of harm in a data protection context. </w:t>
      </w:r>
    </w:p>
    <w:p w14:paraId="57CB3433" w14:textId="789E0431" w:rsidR="000E5EAA" w:rsidRDefault="000C4F56" w:rsidP="000C4F56">
      <w:pPr>
        <w:pStyle w:val="EBBodyPara"/>
        <w:rPr>
          <w:rFonts w:eastAsiaTheme="minorEastAsia"/>
        </w:rPr>
      </w:pPr>
      <w:r w:rsidRPr="000C4F56">
        <w:rPr>
          <w:rFonts w:eastAsiaTheme="minorEastAsia"/>
        </w:rPr>
        <w:t xml:space="preserve">In this </w:t>
      </w:r>
      <w:r>
        <w:rPr>
          <w:rFonts w:eastAsiaTheme="minorEastAsia"/>
        </w:rPr>
        <w:t>document</w:t>
      </w:r>
      <w:r w:rsidRPr="000C4F56">
        <w:rPr>
          <w:rFonts w:eastAsiaTheme="minorEastAsia"/>
        </w:rPr>
        <w:t xml:space="preserve">, we </w:t>
      </w:r>
      <w:r w:rsidR="00376874">
        <w:rPr>
          <w:rFonts w:eastAsiaTheme="minorEastAsia"/>
        </w:rPr>
        <w:t>set out our framework for harms,</w:t>
      </w:r>
      <w:r w:rsidR="004216C3">
        <w:rPr>
          <w:rFonts w:eastAsiaTheme="minorEastAsia"/>
        </w:rPr>
        <w:t xml:space="preserve"> our evidence base, and</w:t>
      </w:r>
      <w:r w:rsidR="00376874">
        <w:rPr>
          <w:rFonts w:eastAsiaTheme="minorEastAsia"/>
        </w:rPr>
        <w:t xml:space="preserve"> a taxonomy of data protection harms</w:t>
      </w:r>
      <w:r w:rsidRPr="000C4F56">
        <w:rPr>
          <w:rFonts w:eastAsiaTheme="minorEastAsia"/>
        </w:rPr>
        <w:t>.</w:t>
      </w:r>
    </w:p>
    <w:p w14:paraId="0A002216" w14:textId="58F4BC5F" w:rsidR="00E21ACE" w:rsidRDefault="00E21ACE" w:rsidP="007E0CE4">
      <w:pPr>
        <w:pStyle w:val="Heading3"/>
      </w:pPr>
      <w:bookmarkStart w:id="2" w:name="_Toc101774639"/>
      <w:r>
        <w:t>Approach</w:t>
      </w:r>
      <w:bookmarkEnd w:id="2"/>
    </w:p>
    <w:p w14:paraId="6FABE3AF" w14:textId="0B9F3F59" w:rsidR="00474228" w:rsidRDefault="00BA3B10" w:rsidP="00BA3B10">
      <w:pPr>
        <w:pStyle w:val="EBBodyPara"/>
        <w:rPr>
          <w:rFonts w:eastAsiaTheme="minorEastAsia"/>
        </w:rPr>
      </w:pPr>
      <w:r w:rsidRPr="00BA3B10">
        <w:rPr>
          <w:rFonts w:eastAsiaTheme="minorEastAsia"/>
        </w:rPr>
        <w:t xml:space="preserve">Our approach to understanding the concept of harm has been to draw legal, policy and economic insights from wide-ranging sources. </w:t>
      </w:r>
      <w:r w:rsidR="00074592">
        <w:rPr>
          <w:rFonts w:eastAsiaTheme="minorEastAsia"/>
        </w:rPr>
        <w:t>In the development of our data protection harms taxonomy, we have:</w:t>
      </w:r>
    </w:p>
    <w:p w14:paraId="774DE89C" w14:textId="3575AD6E" w:rsidR="00074592" w:rsidRDefault="00B72E4B" w:rsidP="00074592">
      <w:pPr>
        <w:pStyle w:val="Bullets"/>
      </w:pPr>
      <w:r>
        <w:t>r</w:t>
      </w:r>
      <w:r w:rsidR="00DA7543">
        <w:t>eview</w:t>
      </w:r>
      <w:r w:rsidR="00100274">
        <w:t>ed</w:t>
      </w:r>
      <w:r w:rsidR="00DA7543">
        <w:t xml:space="preserve"> guidance and literature on</w:t>
      </w:r>
      <w:r w:rsidR="009B5BA0">
        <w:t xml:space="preserve"> risk management</w:t>
      </w:r>
      <w:r w:rsidR="00DA7543">
        <w:t xml:space="preserve"> to </w:t>
      </w:r>
      <w:r w:rsidR="00EF04CE">
        <w:t>develop our understanding of how harms occur and</w:t>
      </w:r>
      <w:r w:rsidR="00DA7543">
        <w:t xml:space="preserve"> isolate </w:t>
      </w:r>
      <w:r w:rsidR="00EF04CE">
        <w:t>them from other elements of risk</w:t>
      </w:r>
      <w:r>
        <w:t>;</w:t>
      </w:r>
    </w:p>
    <w:p w14:paraId="3045867E" w14:textId="5209CF85" w:rsidR="00100274" w:rsidRDefault="00B72E4B" w:rsidP="00074592">
      <w:pPr>
        <w:pStyle w:val="Bullets"/>
      </w:pPr>
      <w:r>
        <w:t>c</w:t>
      </w:r>
      <w:r w:rsidR="00552D23">
        <w:t>ollated evidence on the approaches</w:t>
      </w:r>
      <w:r>
        <w:t xml:space="preserve"> to understanding and addressing harm from</w:t>
      </w:r>
      <w:r w:rsidR="00552D23">
        <w:t xml:space="preserve"> other regulators and data protection authorities</w:t>
      </w:r>
      <w:r>
        <w:t>;</w:t>
      </w:r>
    </w:p>
    <w:p w14:paraId="5D6AEFD7" w14:textId="53158181" w:rsidR="00F40E94" w:rsidRDefault="00F40E94" w:rsidP="00074592">
      <w:pPr>
        <w:pStyle w:val="Bullets"/>
      </w:pPr>
      <w:r>
        <w:t xml:space="preserve">developed an initial harms taxonomy </w:t>
      </w:r>
      <w:r w:rsidR="00065F14">
        <w:t xml:space="preserve">and socialised it internally and with key external stakeholders </w:t>
      </w:r>
      <w:r>
        <w:t>t</w:t>
      </w:r>
      <w:r w:rsidR="00C1405B">
        <w:t xml:space="preserve">o test its application across a range of </w:t>
      </w:r>
      <w:r w:rsidR="00FD64FF">
        <w:t xml:space="preserve">the ICO’s </w:t>
      </w:r>
      <w:r w:rsidR="00C1405B">
        <w:t>work areas;</w:t>
      </w:r>
    </w:p>
    <w:p w14:paraId="558CD09C" w14:textId="43B17CEE" w:rsidR="00B72E4B" w:rsidRDefault="00E27565" w:rsidP="00074592">
      <w:pPr>
        <w:pStyle w:val="Bullets"/>
      </w:pPr>
      <w:r>
        <w:t xml:space="preserve">commissioned an independent literature review on data protection harms to broaden our understanding of the wider evidence base and </w:t>
      </w:r>
      <w:r w:rsidR="00F40E94">
        <w:t>check and challenge our initial work;</w:t>
      </w:r>
    </w:p>
    <w:p w14:paraId="0B129FF7" w14:textId="5221EA65" w:rsidR="00B300AB" w:rsidRDefault="00B300AB" w:rsidP="00074592">
      <w:pPr>
        <w:pStyle w:val="Bullets"/>
      </w:pPr>
      <w:r>
        <w:t xml:space="preserve">refined the initial taxonomy </w:t>
      </w:r>
      <w:r w:rsidR="004907C6">
        <w:t xml:space="preserve">based on the findings of the literature review </w:t>
      </w:r>
      <w:r w:rsidR="007462FA">
        <w:t xml:space="preserve">and lessons from testing applications of the taxonomy, </w:t>
      </w:r>
      <w:r w:rsidR="00960973">
        <w:t xml:space="preserve">ready to be shared externally </w:t>
      </w:r>
      <w:r w:rsidR="00FB4862">
        <w:t>and built into future work on data protection harms.</w:t>
      </w:r>
    </w:p>
    <w:p w14:paraId="2A30CCB8" w14:textId="77777777" w:rsidR="00740DFE" w:rsidRDefault="00740DFE" w:rsidP="00BA3B10">
      <w:pPr>
        <w:pStyle w:val="EBBodyPara"/>
        <w:rPr>
          <w:rFonts w:eastAsiaTheme="minorEastAsia"/>
        </w:rPr>
      </w:pPr>
    </w:p>
    <w:p w14:paraId="0E3ED3D0" w14:textId="77777777" w:rsidR="007E0CE4" w:rsidRDefault="007E0CE4">
      <w:pPr>
        <w:spacing w:after="0" w:line="240" w:lineRule="auto"/>
        <w:rPr>
          <w:rFonts w:ascii="Georgia" w:eastAsiaTheme="majorEastAsia" w:hAnsi="Georgia"/>
          <w:bCs w:val="0"/>
          <w:color w:val="26BCD7"/>
          <w:spacing w:val="-4"/>
          <w:kern w:val="32"/>
          <w:sz w:val="44"/>
          <w:szCs w:val="32"/>
        </w:rPr>
      </w:pPr>
      <w:r>
        <w:br w:type="page"/>
      </w:r>
    </w:p>
    <w:p w14:paraId="04F7B40B" w14:textId="5037F856" w:rsidR="00740DFE" w:rsidRDefault="00740DFE" w:rsidP="00740DFE">
      <w:pPr>
        <w:pStyle w:val="Heading2"/>
      </w:pPr>
      <w:bookmarkStart w:id="3" w:name="_Toc101774640"/>
      <w:r>
        <w:lastRenderedPageBreak/>
        <w:t xml:space="preserve">What </w:t>
      </w:r>
      <w:r w:rsidR="0001002E">
        <w:t xml:space="preserve">are </w:t>
      </w:r>
      <w:r w:rsidR="000D70F2">
        <w:t xml:space="preserve">data protection </w:t>
      </w:r>
      <w:r w:rsidR="0001002E">
        <w:t>harms</w:t>
      </w:r>
      <w:r>
        <w:t>?</w:t>
      </w:r>
      <w:bookmarkEnd w:id="3"/>
    </w:p>
    <w:p w14:paraId="2DC2D035" w14:textId="77777777" w:rsidR="00740DFE" w:rsidRDefault="00740DFE" w:rsidP="00740DFE">
      <w:pPr>
        <w:pStyle w:val="NormalWeb"/>
        <w:spacing w:before="0" w:beforeAutospacing="0" w:after="0" w:afterAutospacing="0"/>
        <w:rPr>
          <w:rFonts w:ascii="Calibri" w:hAnsi="Calibri" w:cs="Calibri"/>
          <w:sz w:val="22"/>
          <w:szCs w:val="22"/>
        </w:rPr>
      </w:pPr>
    </w:p>
    <w:p w14:paraId="2E9A59FA" w14:textId="4F9ADDC4" w:rsidR="00A2230A" w:rsidRDefault="00163596" w:rsidP="00407BF0">
      <w:pPr>
        <w:pStyle w:val="EBBodyPara"/>
      </w:pPr>
      <w:r>
        <w:t>The UK</w:t>
      </w:r>
      <w:r w:rsidR="00675183">
        <w:t xml:space="preserve"> </w:t>
      </w:r>
      <w:r>
        <w:t>GDPR</w:t>
      </w:r>
      <w:r w:rsidR="0017356E">
        <w:t xml:space="preserve"> focuses</w:t>
      </w:r>
      <w:r w:rsidR="00590E41">
        <w:t>, as set out in Recital 1,</w:t>
      </w:r>
      <w:r w:rsidR="0017356E">
        <w:t xml:space="preserve"> on the right to </w:t>
      </w:r>
      <w:r w:rsidR="00E12984">
        <w:t>the protection of personal data</w:t>
      </w:r>
      <w:r w:rsidR="00590E41">
        <w:t xml:space="preserve">. </w:t>
      </w:r>
      <w:r w:rsidR="00080C03">
        <w:t xml:space="preserve">The focus on </w:t>
      </w:r>
      <w:r w:rsidR="00495A66">
        <w:t xml:space="preserve">this </w:t>
      </w:r>
      <w:r w:rsidR="00080C03">
        <w:t>right</w:t>
      </w:r>
      <w:r w:rsidR="00495A66">
        <w:t xml:space="preserve"> and the principles of UKGDPR</w:t>
      </w:r>
      <w:r w:rsidR="00080C03">
        <w:t xml:space="preserve"> is helpful in a legal context</w:t>
      </w:r>
      <w:r w:rsidR="0088291E">
        <w:t xml:space="preserve">, however, </w:t>
      </w:r>
      <w:r w:rsidR="00495A66">
        <w:t>to understand</w:t>
      </w:r>
      <w:r w:rsidR="0088291E">
        <w:t xml:space="preserve"> </w:t>
      </w:r>
      <w:r w:rsidR="00A26283">
        <w:t xml:space="preserve">why these rights matter, </w:t>
      </w:r>
      <w:r w:rsidR="00495A66">
        <w:t>it is necessary to take a step further</w:t>
      </w:r>
      <w:r w:rsidR="00495FE3">
        <w:t xml:space="preserve">. This is where </w:t>
      </w:r>
      <w:r w:rsidR="003E1E13">
        <w:t xml:space="preserve">the concept of data protection harms is useful. It allows us to focus on what the </w:t>
      </w:r>
      <w:r w:rsidR="00185D92">
        <w:t>consequences</w:t>
      </w:r>
      <w:r w:rsidR="003E1E13">
        <w:t xml:space="preserve"> of an infringement of data protection rights </w:t>
      </w:r>
      <w:r w:rsidR="00665F4C">
        <w:t>are</w:t>
      </w:r>
      <w:r w:rsidR="00AB6E07">
        <w:t xml:space="preserve"> for individuals and for society.</w:t>
      </w:r>
      <w:r w:rsidR="001808FB">
        <w:t xml:space="preserve"> </w:t>
      </w:r>
    </w:p>
    <w:p w14:paraId="560A4060" w14:textId="491FC7F1" w:rsidR="007A6D05" w:rsidRDefault="00AB780B" w:rsidP="007A6D05">
      <w:pPr>
        <w:pStyle w:val="Heading3"/>
      </w:pPr>
      <w:bookmarkStart w:id="4" w:name="_Toc101774641"/>
      <w:r>
        <w:t>Theory of Data Pro</w:t>
      </w:r>
      <w:r w:rsidR="00B97451">
        <w:t>tection</w:t>
      </w:r>
      <w:r>
        <w:t xml:space="preserve"> Harm</w:t>
      </w:r>
      <w:bookmarkEnd w:id="4"/>
    </w:p>
    <w:p w14:paraId="25BA3C4D" w14:textId="17A9540D" w:rsidR="00740DFE" w:rsidRDefault="00740DFE" w:rsidP="00407BF0">
      <w:pPr>
        <w:pStyle w:val="EBBodyPara"/>
      </w:pPr>
      <w:r>
        <w:t>General frameworks for considering risk</w:t>
      </w:r>
      <w:r w:rsidR="00015302">
        <w:t xml:space="preserve"> and consequences</w:t>
      </w:r>
      <w:r>
        <w:t xml:space="preserve"> can be found in organisational risk management guidance,</w:t>
      </w:r>
      <w:r>
        <w:rPr>
          <w:rStyle w:val="FootnoteReference"/>
          <w:rFonts w:ascii="Calibri" w:hAnsi="Calibri" w:cs="Calibri"/>
        </w:rPr>
        <w:footnoteReference w:id="2"/>
      </w:r>
      <w:r>
        <w:t xml:space="preserve"> which </w:t>
      </w:r>
      <w:r w:rsidR="00F11A2E">
        <w:t>make the distinction between</w:t>
      </w:r>
      <w:r>
        <w:t xml:space="preserve"> causes, events and consequences. This is illustrated in </w:t>
      </w:r>
      <w:r>
        <w:fldChar w:fldCharType="begin"/>
      </w:r>
      <w:r>
        <w:instrText xml:space="preserve"> REF _Ref48552787 \h  \* MERGEFORMAT </w:instrText>
      </w:r>
      <w:r>
        <w:fldChar w:fldCharType="separate"/>
      </w:r>
      <w:r>
        <w:t>Figure 1</w:t>
      </w:r>
      <w:r>
        <w:fldChar w:fldCharType="end"/>
      </w:r>
      <w:r>
        <w:t xml:space="preserve"> below, which applies this thinking in a data protection context through a simplified example.</w:t>
      </w:r>
    </w:p>
    <w:p w14:paraId="74A80E8A" w14:textId="77777777" w:rsidR="00740DFE" w:rsidRDefault="00740DFE" w:rsidP="00740DFE">
      <w:pPr>
        <w:pStyle w:val="NormalWeb"/>
        <w:spacing w:before="0" w:beforeAutospacing="0" w:after="0" w:afterAutospacing="0"/>
        <w:rPr>
          <w:rFonts w:ascii="Calibri" w:hAnsi="Calibri" w:cs="Calibri"/>
          <w:sz w:val="22"/>
          <w:szCs w:val="22"/>
        </w:rPr>
      </w:pPr>
    </w:p>
    <w:p w14:paraId="6E42C9A7" w14:textId="5B94CBB2" w:rsidR="00740DFE" w:rsidRDefault="00740DFE" w:rsidP="00740DFE">
      <w:pPr>
        <w:pStyle w:val="Caption"/>
        <w:rPr>
          <w:rFonts w:ascii="Calibri" w:hAnsi="Calibri" w:cs="Calibri"/>
          <w:b/>
          <w:bCs/>
          <w:i w:val="0"/>
          <w:iCs w:val="0"/>
          <w:color w:val="auto"/>
          <w:sz w:val="28"/>
          <w:szCs w:val="28"/>
        </w:rPr>
      </w:pPr>
      <w:bookmarkStart w:id="5" w:name="_Ref48552787"/>
      <w:r>
        <w:rPr>
          <w:b/>
          <w:bCs/>
          <w:i w:val="0"/>
          <w:iCs w:val="0"/>
          <w:color w:val="auto"/>
          <w:sz w:val="22"/>
          <w:szCs w:val="22"/>
        </w:rPr>
        <w:t xml:space="preserve">Figure </w:t>
      </w:r>
      <w:r>
        <w:fldChar w:fldCharType="begin"/>
      </w:r>
      <w:r>
        <w:rPr>
          <w:b/>
          <w:bCs/>
          <w:i w:val="0"/>
          <w:iCs w:val="0"/>
          <w:color w:val="auto"/>
          <w:sz w:val="22"/>
          <w:szCs w:val="22"/>
        </w:rPr>
        <w:instrText xml:space="preserve"> SEQ Figure \* ARABIC </w:instrText>
      </w:r>
      <w:r>
        <w:fldChar w:fldCharType="separate"/>
      </w:r>
      <w:r>
        <w:rPr>
          <w:b/>
          <w:bCs/>
          <w:i w:val="0"/>
          <w:iCs w:val="0"/>
          <w:noProof/>
          <w:color w:val="auto"/>
          <w:sz w:val="22"/>
          <w:szCs w:val="22"/>
        </w:rPr>
        <w:t>1</w:t>
      </w:r>
      <w:r>
        <w:fldChar w:fldCharType="end"/>
      </w:r>
      <w:bookmarkEnd w:id="5"/>
      <w:r>
        <w:rPr>
          <w:b/>
          <w:bCs/>
          <w:i w:val="0"/>
          <w:iCs w:val="0"/>
          <w:color w:val="auto"/>
          <w:sz w:val="22"/>
          <w:szCs w:val="22"/>
        </w:rPr>
        <w:t xml:space="preserve">: </w:t>
      </w:r>
      <w:r w:rsidR="0000205D">
        <w:rPr>
          <w:b/>
          <w:bCs/>
          <w:i w:val="0"/>
          <w:iCs w:val="0"/>
          <w:color w:val="auto"/>
          <w:sz w:val="22"/>
          <w:szCs w:val="22"/>
        </w:rPr>
        <w:t>Theory of Data Protection Harm</w:t>
      </w:r>
    </w:p>
    <w:p w14:paraId="72EB5073" w14:textId="59904AD5" w:rsidR="00740DFE" w:rsidRDefault="000A6A3D" w:rsidP="00740DFE">
      <w:pPr>
        <w:pStyle w:val="NormalWeb"/>
        <w:spacing w:before="0" w:beforeAutospacing="0" w:after="0" w:afterAutospacing="0"/>
        <w:rPr>
          <w:rFonts w:ascii="Calibri" w:hAnsi="Calibri" w:cs="Calibri"/>
          <w:sz w:val="22"/>
          <w:szCs w:val="22"/>
        </w:rPr>
      </w:pPr>
      <w:r>
        <w:rPr>
          <w:rFonts w:ascii="Calibri" w:hAnsi="Calibri" w:cs="Calibri"/>
          <w:noProof/>
          <w:sz w:val="22"/>
          <w:szCs w:val="22"/>
        </w:rPr>
        <w:drawing>
          <wp:inline distT="0" distB="0" distL="0" distR="0" wp14:anchorId="09E1112B" wp14:editId="17A1BAA7">
            <wp:extent cx="5614035" cy="1821021"/>
            <wp:effectExtent l="0" t="0" r="571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4">
                      <a:extLst>
                        <a:ext uri="{28A0092B-C50C-407E-A947-70E740481C1C}">
                          <a14:useLocalDpi xmlns:a14="http://schemas.microsoft.com/office/drawing/2010/main" val="0"/>
                        </a:ext>
                      </a:extLst>
                    </a:blip>
                    <a:srcRect l="14391" t="40886"/>
                    <a:stretch/>
                  </pic:blipFill>
                  <pic:spPr bwMode="auto">
                    <a:xfrm>
                      <a:off x="0" y="0"/>
                      <a:ext cx="5633707" cy="1827402"/>
                    </a:xfrm>
                    <a:prstGeom prst="rect">
                      <a:avLst/>
                    </a:prstGeom>
                    <a:noFill/>
                    <a:ln>
                      <a:noFill/>
                    </a:ln>
                    <a:extLst>
                      <a:ext uri="{53640926-AAD7-44D8-BBD7-CCE9431645EC}">
                        <a14:shadowObscured xmlns:a14="http://schemas.microsoft.com/office/drawing/2010/main"/>
                      </a:ext>
                    </a:extLst>
                  </pic:spPr>
                </pic:pic>
              </a:graphicData>
            </a:graphic>
          </wp:inline>
        </w:drawing>
      </w:r>
    </w:p>
    <w:p w14:paraId="19CC00BC" w14:textId="77777777" w:rsidR="000A6A3D" w:rsidRDefault="000A6A3D" w:rsidP="00740DFE">
      <w:pPr>
        <w:pStyle w:val="NormalWeb"/>
        <w:spacing w:before="0" w:beforeAutospacing="0" w:after="0" w:afterAutospacing="0"/>
        <w:rPr>
          <w:rFonts w:ascii="Calibri" w:hAnsi="Calibri" w:cs="Calibri"/>
          <w:i/>
          <w:iCs/>
          <w:sz w:val="18"/>
          <w:szCs w:val="18"/>
        </w:rPr>
      </w:pPr>
    </w:p>
    <w:p w14:paraId="3785008A" w14:textId="6197DB7C" w:rsidR="00740DFE" w:rsidRDefault="00740DFE" w:rsidP="00740DFE">
      <w:pPr>
        <w:pStyle w:val="NormalWeb"/>
        <w:spacing w:before="0" w:beforeAutospacing="0" w:after="0" w:afterAutospacing="0"/>
        <w:rPr>
          <w:rFonts w:ascii="Calibri" w:hAnsi="Calibri" w:cs="Calibri"/>
          <w:i/>
          <w:iCs/>
          <w:sz w:val="18"/>
          <w:szCs w:val="18"/>
        </w:rPr>
      </w:pPr>
      <w:r>
        <w:rPr>
          <w:rFonts w:ascii="Calibri" w:hAnsi="Calibri" w:cs="Calibri"/>
          <w:i/>
          <w:iCs/>
          <w:sz w:val="18"/>
          <w:szCs w:val="18"/>
        </w:rPr>
        <w:t>Source: ICO analysis.</w:t>
      </w:r>
    </w:p>
    <w:p w14:paraId="047270D3" w14:textId="77777777" w:rsidR="00740DFE" w:rsidRDefault="00740DFE" w:rsidP="00740DFE">
      <w:pPr>
        <w:pStyle w:val="NormalWeb"/>
        <w:spacing w:before="0" w:beforeAutospacing="0" w:after="0" w:afterAutospacing="0"/>
        <w:rPr>
          <w:rFonts w:ascii="Calibri" w:hAnsi="Calibri" w:cs="Calibri"/>
          <w:sz w:val="22"/>
          <w:szCs w:val="22"/>
        </w:rPr>
      </w:pPr>
    </w:p>
    <w:p w14:paraId="355EF517" w14:textId="0659E73E" w:rsidR="00740DFE" w:rsidRDefault="00B51C1C" w:rsidP="00C5374C">
      <w:pPr>
        <w:pStyle w:val="EBBodyPara"/>
      </w:pPr>
      <w:r>
        <w:t>As shown in the illustration, t</w:t>
      </w:r>
      <w:r w:rsidR="00740DFE">
        <w:t>his simple framework</w:t>
      </w:r>
      <w:r>
        <w:t xml:space="preserve"> is useful in a data protection context</w:t>
      </w:r>
      <w:r w:rsidR="000F5E3D">
        <w:t xml:space="preserve"> for stepping out</w:t>
      </w:r>
      <w:r w:rsidR="009A6E65">
        <w:t xml:space="preserve"> the </w:t>
      </w:r>
      <w:r w:rsidR="00261678">
        <w:t>process by which</w:t>
      </w:r>
      <w:r w:rsidR="00D90DA4">
        <w:t xml:space="preserve"> harms</w:t>
      </w:r>
      <w:r w:rsidR="00261678">
        <w:t xml:space="preserve"> occur</w:t>
      </w:r>
      <w:r>
        <w:t>.</w:t>
      </w:r>
      <w:r w:rsidR="00AC2B5B">
        <w:t xml:space="preserve"> </w:t>
      </w:r>
      <w:r w:rsidR="00336319">
        <w:t>We refer to this approach</w:t>
      </w:r>
      <w:r w:rsidR="00AC2B5B">
        <w:t xml:space="preserve"> as a theory of </w:t>
      </w:r>
      <w:r w:rsidR="00336319">
        <w:t xml:space="preserve">data protection </w:t>
      </w:r>
      <w:r w:rsidR="00AC2B5B">
        <w:t xml:space="preserve">harm, similar to that </w:t>
      </w:r>
      <w:r w:rsidR="00AC2B5B">
        <w:lastRenderedPageBreak/>
        <w:t>used in competition law to understand how breaches of legislation lead to harms</w:t>
      </w:r>
      <w:r w:rsidR="007B7CFD">
        <w:t xml:space="preserve"> to competition</w:t>
      </w:r>
      <w:r w:rsidR="00AC2B5B">
        <w:t>.</w:t>
      </w:r>
      <w:r w:rsidR="000D3A7C">
        <w:rPr>
          <w:rStyle w:val="FootnoteReference"/>
        </w:rPr>
        <w:footnoteReference w:id="3"/>
      </w:r>
      <w:r w:rsidR="00941A5C">
        <w:t xml:space="preserve"> </w:t>
      </w:r>
      <w:r w:rsidR="007F0003">
        <w:t xml:space="preserve">There are </w:t>
      </w:r>
      <w:r w:rsidR="00BD4062">
        <w:t xml:space="preserve">a </w:t>
      </w:r>
      <w:r w:rsidR="007F0003">
        <w:t>number of things to note here</w:t>
      </w:r>
      <w:r w:rsidR="00740DFE">
        <w:t>:</w:t>
      </w:r>
    </w:p>
    <w:p w14:paraId="29C29CCF" w14:textId="00846255" w:rsidR="00740DFE" w:rsidRDefault="003360BD" w:rsidP="00DB6A01">
      <w:pPr>
        <w:pStyle w:val="Bullets"/>
      </w:pPr>
      <w:r>
        <w:t>Causes and e</w:t>
      </w:r>
      <w:r w:rsidR="00BA5073">
        <w:t xml:space="preserve">vents </w:t>
      </w:r>
      <w:r>
        <w:t>in isolation</w:t>
      </w:r>
      <w:r w:rsidR="00BA5073">
        <w:t xml:space="preserve"> are not harms, it is the resulting </w:t>
      </w:r>
      <w:r w:rsidR="000C34E5">
        <w:t xml:space="preserve">negative </w:t>
      </w:r>
      <w:r w:rsidR="00BA5073">
        <w:t xml:space="preserve">consequences or impacts of the events </w:t>
      </w:r>
      <w:r w:rsidR="000C34E5">
        <w:t xml:space="preserve">that are </w:t>
      </w:r>
      <w:r w:rsidR="00234D1B">
        <w:t>the</w:t>
      </w:r>
      <w:r w:rsidR="000C34E5">
        <w:t xml:space="preserve"> harms</w:t>
      </w:r>
      <w:r w:rsidR="00740DFE">
        <w:t xml:space="preserve">. </w:t>
      </w:r>
      <w:r w:rsidR="00216978">
        <w:t>Events may not always lead to a harm</w:t>
      </w:r>
      <w:r w:rsidR="00385659">
        <w:t>, for example, i</w:t>
      </w:r>
      <w:r w:rsidR="00DD26D6">
        <w:t xml:space="preserve">f a data breach is never discovered, </w:t>
      </w:r>
      <w:r w:rsidR="00FB3A38">
        <w:t>data subjects cannot feel anxious about the event and if the data from the data breach or identity theft is not used</w:t>
      </w:r>
      <w:r w:rsidR="000F5E3D">
        <w:t xml:space="preserve"> to steal money</w:t>
      </w:r>
      <w:r w:rsidR="00FB3A38">
        <w:t xml:space="preserve"> </w:t>
      </w:r>
      <w:r w:rsidR="00A50D53">
        <w:t>then financial loss may never occur.</w:t>
      </w:r>
    </w:p>
    <w:p w14:paraId="580DF06F" w14:textId="77777777" w:rsidR="00740DFE" w:rsidRDefault="00740DFE" w:rsidP="00C5374C">
      <w:pPr>
        <w:pStyle w:val="Bullets"/>
      </w:pPr>
      <w:r>
        <w:t>Even in this simple example we can see that there can be complex chains of causes, events and consequences. One event might lead to other events, events can lead to multiple consequences, and multiple events can lead to the same consequences.</w:t>
      </w:r>
    </w:p>
    <w:p w14:paraId="29CDAFD6" w14:textId="334CB490" w:rsidR="00740DFE" w:rsidRDefault="00740DFE" w:rsidP="00C5374C">
      <w:pPr>
        <w:pStyle w:val="Bullets"/>
      </w:pPr>
      <w:r>
        <w:t>It is also possible for some consequences to lead to others, for example the accumulation of loss of trust amongst individuals could result in a loss of trust at a societal level, with further harm of chilling effects on the use of services that would otherwise be beneficial to society. This is relevant to the distinction between harm and damage, discussed further below.</w:t>
      </w:r>
    </w:p>
    <w:p w14:paraId="4FA36C54" w14:textId="77777777" w:rsidR="00B23389" w:rsidRDefault="00B23389" w:rsidP="00B23389">
      <w:pPr>
        <w:pStyle w:val="Heading3"/>
      </w:pPr>
      <w:bookmarkStart w:id="6" w:name="_Toc101774643"/>
      <w:r>
        <w:t>Likelihood and Severity</w:t>
      </w:r>
      <w:bookmarkEnd w:id="6"/>
    </w:p>
    <w:p w14:paraId="4B7FA90F" w14:textId="2047232B" w:rsidR="00B23389" w:rsidRDefault="00B23389" w:rsidP="00B23389">
      <w:pPr>
        <w:pStyle w:val="EBBodyPara"/>
      </w:pPr>
      <w:r>
        <w:t>A further aspect of harm that is seen in risk management and is also inherent in GDPR is the idea of likelihood and severity as dimensions</w:t>
      </w:r>
      <w:r w:rsidR="00FA1E91">
        <w:t xml:space="preserve"> of harm</w:t>
      </w:r>
      <w:r>
        <w:t xml:space="preserve">. This is illustrated in </w:t>
      </w:r>
      <w:r>
        <w:fldChar w:fldCharType="begin"/>
      </w:r>
      <w:r>
        <w:instrText xml:space="preserve"> REF _Ref48561066 \h  \* MERGEFORMAT </w:instrText>
      </w:r>
      <w:r>
        <w:fldChar w:fldCharType="separate"/>
      </w:r>
      <w:r>
        <w:t>Figure 2</w:t>
      </w:r>
      <w:r>
        <w:fldChar w:fldCharType="end"/>
      </w:r>
      <w:r>
        <w:t xml:space="preserve"> below. An event and its consequences may have high likelihood and low severity, such as the receipt of spam emails can sometimes do, or low likelihood and high severity, such as a data breach and consequent financial harm.</w:t>
      </w:r>
    </w:p>
    <w:p w14:paraId="7B85766B" w14:textId="77777777" w:rsidR="00B23389" w:rsidRDefault="00B23389" w:rsidP="00B23389">
      <w:pPr>
        <w:pStyle w:val="NormalWeb"/>
        <w:spacing w:before="0" w:beforeAutospacing="0" w:after="0" w:afterAutospacing="0"/>
        <w:rPr>
          <w:rFonts w:ascii="Calibri" w:hAnsi="Calibri" w:cs="Calibri"/>
          <w:sz w:val="22"/>
          <w:szCs w:val="22"/>
        </w:rPr>
      </w:pPr>
    </w:p>
    <w:p w14:paraId="4A1CDC22" w14:textId="77777777" w:rsidR="00B23389" w:rsidRDefault="00B23389" w:rsidP="00B23389">
      <w:pPr>
        <w:pStyle w:val="Caption"/>
        <w:rPr>
          <w:rFonts w:ascii="Calibri" w:hAnsi="Calibri" w:cs="Calibri"/>
          <w:sz w:val="22"/>
          <w:szCs w:val="22"/>
        </w:rPr>
      </w:pPr>
      <w:bookmarkStart w:id="7" w:name="_Ref48561066"/>
      <w:r>
        <w:rPr>
          <w:b/>
          <w:bCs/>
          <w:i w:val="0"/>
          <w:iCs w:val="0"/>
          <w:color w:val="auto"/>
          <w:sz w:val="22"/>
          <w:szCs w:val="22"/>
        </w:rPr>
        <w:t xml:space="preserve">Figure </w:t>
      </w:r>
      <w:r>
        <w:fldChar w:fldCharType="begin"/>
      </w:r>
      <w:r>
        <w:rPr>
          <w:b/>
          <w:bCs/>
          <w:i w:val="0"/>
          <w:iCs w:val="0"/>
          <w:color w:val="auto"/>
          <w:sz w:val="22"/>
          <w:szCs w:val="22"/>
        </w:rPr>
        <w:instrText xml:space="preserve"> SEQ Figure \* ARABIC </w:instrText>
      </w:r>
      <w:r>
        <w:fldChar w:fldCharType="separate"/>
      </w:r>
      <w:r>
        <w:rPr>
          <w:b/>
          <w:bCs/>
          <w:i w:val="0"/>
          <w:iCs w:val="0"/>
          <w:noProof/>
          <w:color w:val="auto"/>
          <w:sz w:val="22"/>
          <w:szCs w:val="22"/>
        </w:rPr>
        <w:t>2</w:t>
      </w:r>
      <w:r>
        <w:fldChar w:fldCharType="end"/>
      </w:r>
      <w:bookmarkEnd w:id="7"/>
      <w:r>
        <w:rPr>
          <w:b/>
          <w:bCs/>
          <w:i w:val="0"/>
          <w:iCs w:val="0"/>
          <w:color w:val="auto"/>
          <w:sz w:val="22"/>
          <w:szCs w:val="22"/>
        </w:rPr>
        <w:t>: Severity and likelihood as dimensions of harm</w:t>
      </w:r>
    </w:p>
    <w:p w14:paraId="5035E888" w14:textId="77777777" w:rsidR="00B23389" w:rsidRDefault="00B23389" w:rsidP="00B23389">
      <w:pPr>
        <w:pStyle w:val="NormalWeb"/>
        <w:spacing w:before="0" w:beforeAutospacing="0" w:after="0" w:afterAutospacing="0"/>
        <w:rPr>
          <w:rFonts w:ascii="Calibri" w:hAnsi="Calibri" w:cs="Calibri"/>
          <w:sz w:val="22"/>
          <w:szCs w:val="22"/>
        </w:rPr>
      </w:pPr>
      <w:r>
        <w:rPr>
          <w:rFonts w:ascii="Calibri" w:hAnsi="Calibri" w:cs="Calibri"/>
          <w:noProof/>
          <w:sz w:val="22"/>
          <w:szCs w:val="22"/>
        </w:rPr>
        <w:lastRenderedPageBreak/>
        <w:drawing>
          <wp:inline distT="0" distB="0" distL="0" distR="0" wp14:anchorId="3F267DA0" wp14:editId="42AE4342">
            <wp:extent cx="2894785" cy="1574165"/>
            <wp:effectExtent l="0" t="0" r="0" b="0"/>
            <wp:docPr id="22" name="Picture 2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9101" cy="1587388"/>
                    </a:xfrm>
                    <a:prstGeom prst="rect">
                      <a:avLst/>
                    </a:prstGeom>
                    <a:noFill/>
                  </pic:spPr>
                </pic:pic>
              </a:graphicData>
            </a:graphic>
          </wp:inline>
        </w:drawing>
      </w:r>
    </w:p>
    <w:p w14:paraId="2AC98714" w14:textId="22259900" w:rsidR="00493BD5" w:rsidRDefault="00493BD5" w:rsidP="00493BD5">
      <w:pPr>
        <w:pStyle w:val="Heading3"/>
      </w:pPr>
      <w:bookmarkStart w:id="8" w:name="_Toc101774644"/>
      <w:commentRangeStart w:id="9"/>
      <w:r>
        <w:t>What do others say about harms?</w:t>
      </w:r>
      <w:bookmarkEnd w:id="8"/>
      <w:commentRangeEnd w:id="9"/>
      <w:r w:rsidR="00A20587">
        <w:rPr>
          <w:rStyle w:val="CommentReference"/>
          <w:rFonts w:ascii="Verdana" w:hAnsi="Verdana"/>
          <w:bCs/>
          <w:color w:val="auto"/>
          <w:spacing w:val="0"/>
          <w:kern w:val="0"/>
        </w:rPr>
        <w:commentReference w:id="9"/>
      </w:r>
    </w:p>
    <w:p w14:paraId="1FB57FF2" w14:textId="77777777" w:rsidR="00BA63BF" w:rsidRDefault="00BA63BF" w:rsidP="00BA63BF">
      <w:pPr>
        <w:pStyle w:val="EBBodyPara"/>
        <w:rPr>
          <w:rFonts w:asciiTheme="minorHAnsi" w:hAnsiTheme="minorHAnsi" w:cstheme="minorBidi"/>
          <w:sz w:val="22"/>
        </w:rPr>
      </w:pPr>
      <w:r>
        <w:t>To aid our understanding of harm we have reviewed how other UK regulators and international DPAs consider harm.</w:t>
      </w:r>
      <w:r>
        <w:rPr>
          <w:rStyle w:val="FootnoteReference"/>
          <w:rFonts w:eastAsiaTheme="minorEastAsia"/>
        </w:rPr>
        <w:footnoteReference w:id="4"/>
      </w:r>
      <w:r>
        <w:t xml:space="preserve"> Although the details vary, some common themes are:</w:t>
      </w:r>
    </w:p>
    <w:p w14:paraId="10FA252F" w14:textId="77777777" w:rsidR="00BA63BF" w:rsidRDefault="00BA63BF" w:rsidP="004F3A16">
      <w:pPr>
        <w:pStyle w:val="Bullets"/>
      </w:pPr>
      <w:r>
        <w:t xml:space="preserve">Although all of the other regulators we reviewed discuss the idea of harm, none adopt a hard definition with the exception of the Equality and Human Rights Commission. </w:t>
      </w:r>
    </w:p>
    <w:p w14:paraId="67712D60" w14:textId="77777777" w:rsidR="00BA63BF" w:rsidRDefault="00BA63BF" w:rsidP="004F3A16">
      <w:pPr>
        <w:pStyle w:val="Bullets"/>
      </w:pPr>
      <w:r>
        <w:t>A risk-based approach is common, with consideration given to impact and likelihood of risks arising.</w:t>
      </w:r>
    </w:p>
    <w:p w14:paraId="7BE6A9A4" w14:textId="77777777" w:rsidR="00BA63BF" w:rsidRDefault="00BA63BF" w:rsidP="004F3A16">
      <w:pPr>
        <w:pStyle w:val="Bullets"/>
      </w:pPr>
      <w:r>
        <w:t>Harm is generally construed in a broad sense, including both tangible and intangible harms (with the exception of the FTC, which focusses on tangible harms).</w:t>
      </w:r>
    </w:p>
    <w:p w14:paraId="5B06FCC0" w14:textId="77777777" w:rsidR="00BA63BF" w:rsidRDefault="00BA63BF" w:rsidP="004F3A16">
      <w:pPr>
        <w:pStyle w:val="Bullets"/>
      </w:pPr>
      <w:r>
        <w:t>DPAs typically consider non-exhaustive lists giving examples of types of harm. Amongst UK regulators the Gambling Commission is also notable for using this taxonomy type approach rather than a strict definition.</w:t>
      </w:r>
    </w:p>
    <w:p w14:paraId="176B5B5C" w14:textId="77777777" w:rsidR="00493BD5" w:rsidRPr="00493BD5" w:rsidRDefault="00493BD5" w:rsidP="00493BD5">
      <w:pPr>
        <w:pStyle w:val="EBBodyPara"/>
      </w:pPr>
    </w:p>
    <w:p w14:paraId="3949686D" w14:textId="77777777" w:rsidR="007E0CE4" w:rsidRDefault="007E0CE4">
      <w:pPr>
        <w:spacing w:after="0" w:line="240" w:lineRule="auto"/>
        <w:rPr>
          <w:rFonts w:ascii="Georgia" w:eastAsiaTheme="majorEastAsia" w:hAnsi="Georgia"/>
          <w:bCs w:val="0"/>
          <w:color w:val="26BCD7"/>
          <w:spacing w:val="-4"/>
          <w:kern w:val="32"/>
          <w:sz w:val="44"/>
          <w:szCs w:val="32"/>
        </w:rPr>
      </w:pPr>
      <w:r>
        <w:br w:type="page"/>
      </w:r>
    </w:p>
    <w:p w14:paraId="2A964F05" w14:textId="49B4D482" w:rsidR="00740DFE" w:rsidRDefault="00740DFE" w:rsidP="0003054A">
      <w:pPr>
        <w:pStyle w:val="Heading2"/>
      </w:pPr>
      <w:bookmarkStart w:id="10" w:name="_Toc101774645"/>
      <w:r>
        <w:lastRenderedPageBreak/>
        <w:t>Why are data protection harms hard to identify and quantify?</w:t>
      </w:r>
      <w:bookmarkEnd w:id="10"/>
    </w:p>
    <w:p w14:paraId="636248FA" w14:textId="6C90712E" w:rsidR="00740DFE" w:rsidRDefault="00740DFE" w:rsidP="00740DFE">
      <w:r>
        <w:t xml:space="preserve">In identifying data protection harms, even once a particular harm has been identified it can be challenging to quantify robustly for a number of reasons. These difficulties have parallels with the challenges of identifying the economic impact of data protection related regulatory interventions, as well as understanding the value of data (and data protection) more generally. </w:t>
      </w:r>
    </w:p>
    <w:p w14:paraId="4C969309" w14:textId="1A3ADCEB" w:rsidR="00740DFE" w:rsidRDefault="00740DFE" w:rsidP="00280D22">
      <w:pPr>
        <w:numPr>
          <w:ilvl w:val="0"/>
          <w:numId w:val="8"/>
        </w:numPr>
        <w:spacing w:after="160" w:line="256" w:lineRule="auto"/>
      </w:pPr>
      <w:r>
        <w:t xml:space="preserve">The </w:t>
      </w:r>
      <w:r>
        <w:rPr>
          <w:b/>
          <w:bCs w:val="0"/>
        </w:rPr>
        <w:t>nature of the harms</w:t>
      </w:r>
      <w:r>
        <w:t xml:space="preserve">: Our example in </w:t>
      </w:r>
      <w:r w:rsidRPr="00B75085">
        <w:fldChar w:fldCharType="begin"/>
      </w:r>
      <w:r w:rsidRPr="00B75085">
        <w:instrText xml:space="preserve"> REF _Ref48552787 \h  \* MERGEFORMAT </w:instrText>
      </w:r>
      <w:r w:rsidRPr="00B75085">
        <w:fldChar w:fldCharType="separate"/>
      </w:r>
      <w:r w:rsidRPr="00B75085">
        <w:t>Figure 1</w:t>
      </w:r>
      <w:r w:rsidRPr="00B75085">
        <w:fldChar w:fldCharType="end"/>
      </w:r>
      <w:r w:rsidRPr="00B75085">
        <w:t xml:space="preserve"> shows a number of consequences. Some of these are readily identifiable and directly quantifiable, such as </w:t>
      </w:r>
      <w:r>
        <w:t xml:space="preserve">financial harm of fraud leading to the loss of a certain amount of money. However, other aspects of harm resulting from the same event, such as distress or </w:t>
      </w:r>
      <w:r w:rsidR="009D14C8">
        <w:t>anxiety</w:t>
      </w:r>
      <w:r>
        <w:t>, are intangible and much more challenging to identify and quantify. Identification of harm can be challenging in itself when it is not apparent, for example when there is invisible processing.</w:t>
      </w:r>
    </w:p>
    <w:p w14:paraId="47938F8B" w14:textId="77777777" w:rsidR="00740DFE" w:rsidRDefault="00740DFE" w:rsidP="00280D22">
      <w:pPr>
        <w:numPr>
          <w:ilvl w:val="0"/>
          <w:numId w:val="8"/>
        </w:numPr>
        <w:spacing w:after="160" w:line="256" w:lineRule="auto"/>
      </w:pPr>
      <w:r>
        <w:t xml:space="preserve">Harms being </w:t>
      </w:r>
      <w:r>
        <w:rPr>
          <w:b/>
          <w:bCs w:val="0"/>
        </w:rPr>
        <w:t>risk-based</w:t>
      </w:r>
      <w:r>
        <w:t>: As noted above, data protection harms are probabilistic, which has important implications for the value that data subjects place on data protection. Individuals may incorrectly assess the likelihood of harm due to incomplete information, limitations on processing of information (so-called ‘bounded cognitive ability’), and behavioural biases. This is compounded by the intertemporal nature of many privacy harms, whereby harm may be incurred long after the event that leads to it, and hence undervalued due to myopia, or ‘present bias’.</w:t>
      </w:r>
    </w:p>
    <w:p w14:paraId="02F6A815" w14:textId="77777777" w:rsidR="00740DFE" w:rsidRDefault="00740DFE" w:rsidP="00280D22">
      <w:pPr>
        <w:numPr>
          <w:ilvl w:val="0"/>
          <w:numId w:val="8"/>
        </w:numPr>
        <w:spacing w:after="160" w:line="256" w:lineRule="auto"/>
      </w:pPr>
      <w:r>
        <w:t xml:space="preserve">Harms are </w:t>
      </w:r>
      <w:r>
        <w:rPr>
          <w:b/>
          <w:bCs w:val="0"/>
        </w:rPr>
        <w:t>diffuse</w:t>
      </w:r>
      <w:r>
        <w:t>: As noted above, the harm to any individual data subject may not be substantive, but when aggregated may lead to significant societal damage, or significant transfer of wealth from data subjects to controllers.</w:t>
      </w:r>
      <w:r>
        <w:rPr>
          <w:rStyle w:val="FootnoteReference"/>
        </w:rPr>
        <w:footnoteReference w:id="5"/>
      </w:r>
      <w:r>
        <w:t xml:space="preserve"> Or, conversely, many operators and events may inflict small insignificant harms on an individual that aggregate to a significant harm for which it is difficult to attribute blame or cause.</w:t>
      </w:r>
    </w:p>
    <w:p w14:paraId="4B9AE646" w14:textId="77777777" w:rsidR="00740DFE" w:rsidRDefault="00740DFE" w:rsidP="00280D22">
      <w:pPr>
        <w:numPr>
          <w:ilvl w:val="0"/>
          <w:numId w:val="8"/>
        </w:numPr>
        <w:spacing w:after="160" w:line="256" w:lineRule="auto"/>
      </w:pPr>
      <w:r>
        <w:t xml:space="preserve">Harm </w:t>
      </w:r>
      <w:r>
        <w:rPr>
          <w:b/>
          <w:bCs w:val="0"/>
        </w:rPr>
        <w:t>varies</w:t>
      </w:r>
      <w:r>
        <w:t xml:space="preserve"> by data subject: Individuals value their privacy to different extents, so the same event and consequences may have different impacts on different individuals, particularly when the </w:t>
      </w:r>
      <w:r>
        <w:lastRenderedPageBreak/>
        <w:t>harm is intangible. Harm can also vary dependent on other individual circumstances, such as whether or not someone is vulnerable, and the currency and relevance of their reputation to their livelihood or social standing.</w:t>
      </w:r>
    </w:p>
    <w:p w14:paraId="1080F190" w14:textId="77777777" w:rsidR="00740DFE" w:rsidRDefault="00740DFE" w:rsidP="00280D22">
      <w:pPr>
        <w:numPr>
          <w:ilvl w:val="0"/>
          <w:numId w:val="8"/>
        </w:numPr>
        <w:spacing w:after="160" w:line="256" w:lineRule="auto"/>
      </w:pPr>
      <w:r>
        <w:t xml:space="preserve">Harm can be </w:t>
      </w:r>
      <w:r>
        <w:rPr>
          <w:b/>
          <w:bCs w:val="0"/>
        </w:rPr>
        <w:t>difficult to avoid</w:t>
      </w:r>
      <w:r>
        <w:t xml:space="preserve">: economic circumstances such as market power or barriers to switching can mean that harms are hard to avoid if even informed and unbiased consumers are unable to discipline providers by switching to alternatives. </w:t>
      </w:r>
    </w:p>
    <w:p w14:paraId="22DD0526" w14:textId="77777777" w:rsidR="00273452" w:rsidRDefault="00273452">
      <w:pPr>
        <w:spacing w:after="0" w:line="240" w:lineRule="auto"/>
        <w:rPr>
          <w:rFonts w:ascii="Georgia" w:eastAsiaTheme="majorEastAsia" w:hAnsi="Georgia"/>
          <w:bCs w:val="0"/>
          <w:color w:val="26BCD7"/>
          <w:spacing w:val="-4"/>
          <w:kern w:val="32"/>
          <w:sz w:val="44"/>
          <w:szCs w:val="32"/>
        </w:rPr>
      </w:pPr>
      <w:r>
        <w:br w:type="page"/>
      </w:r>
    </w:p>
    <w:p w14:paraId="31CB21A6" w14:textId="1AA8A7DD" w:rsidR="00B93814" w:rsidRDefault="00B93814" w:rsidP="001D3DCC">
      <w:pPr>
        <w:pStyle w:val="Heading2"/>
      </w:pPr>
      <w:bookmarkStart w:id="11" w:name="_Toc101774646"/>
      <w:r>
        <w:lastRenderedPageBreak/>
        <w:t>Literature Review</w:t>
      </w:r>
      <w:bookmarkEnd w:id="11"/>
    </w:p>
    <w:p w14:paraId="533C982F" w14:textId="7E3A4383" w:rsidR="00B93814" w:rsidRDefault="00194EC4" w:rsidP="00B93814">
      <w:pPr>
        <w:pStyle w:val="EBBodyPara"/>
      </w:pPr>
      <w:r>
        <w:t>The ICO Commissioned an independent review of literature related to data protection harms.</w:t>
      </w:r>
      <w:r w:rsidR="00985003" w:rsidRPr="00985003">
        <w:t xml:space="preserve"> The purpose of </w:t>
      </w:r>
      <w:r w:rsidR="00985003">
        <w:t>review</w:t>
      </w:r>
      <w:r w:rsidR="00985003" w:rsidRPr="00985003">
        <w:t xml:space="preserve"> </w:t>
      </w:r>
      <w:r w:rsidR="00985003">
        <w:t>wa</w:t>
      </w:r>
      <w:r w:rsidR="00985003" w:rsidRPr="00985003">
        <w:t>s to build on the ICO’s initial work by developing a formal evidence base. This includes both theoretical and empirical evidence.</w:t>
      </w:r>
    </w:p>
    <w:p w14:paraId="0D3DA676" w14:textId="14172BA4" w:rsidR="00C86591" w:rsidRDefault="00C86591" w:rsidP="00C86591">
      <w:pPr>
        <w:pStyle w:val="EBBodyPara"/>
      </w:pPr>
      <w:r>
        <w:t>In total</w:t>
      </w:r>
      <w:r w:rsidR="00B35CA9">
        <w:t>,</w:t>
      </w:r>
      <w:r>
        <w:t xml:space="preserve"> 111 references were eligible for the review. The full literature review can be found </w:t>
      </w:r>
      <w:r w:rsidRPr="007B649D">
        <w:rPr>
          <w:highlight w:val="yellow"/>
        </w:rPr>
        <w:t>here</w:t>
      </w:r>
      <w:r w:rsidR="007B649D" w:rsidRPr="007B649D">
        <w:rPr>
          <w:highlight w:val="yellow"/>
        </w:rPr>
        <w:t>[insert hyperlink once published]</w:t>
      </w:r>
      <w:r w:rsidR="007B649D">
        <w:t xml:space="preserve"> with the key findings summarised below</w:t>
      </w:r>
      <w:r w:rsidR="00AF136F">
        <w:t>:</w:t>
      </w:r>
    </w:p>
    <w:p w14:paraId="1127ADE0" w14:textId="56AF567A" w:rsidR="00C86591" w:rsidRDefault="00C86591" w:rsidP="00280D22">
      <w:pPr>
        <w:pStyle w:val="EBBodyPara"/>
        <w:numPr>
          <w:ilvl w:val="0"/>
          <w:numId w:val="10"/>
        </w:numPr>
      </w:pPr>
      <w:r>
        <w:t xml:space="preserve">The evidence </w:t>
      </w:r>
      <w:r w:rsidR="00AF136F">
        <w:t>comes</w:t>
      </w:r>
      <w:r>
        <w:t xml:space="preserve"> from a range of disciplines – including sociology, healthcare, marketing, information technology, economics, and law. This indicates that a range of sectors are considering this issue.</w:t>
      </w:r>
    </w:p>
    <w:p w14:paraId="3A4615E9" w14:textId="2934ECE1" w:rsidR="00C86591" w:rsidRDefault="00C86591" w:rsidP="00280D22">
      <w:pPr>
        <w:pStyle w:val="EBBodyPara"/>
        <w:numPr>
          <w:ilvl w:val="0"/>
          <w:numId w:val="10"/>
        </w:numPr>
      </w:pPr>
      <w:r>
        <w:t xml:space="preserve">The evidence found primarily focuses on the US, UK and EU jurisdictions. In the US, articles from law journals formed a key part of the evidence base. In the UK and EU, grey literature is an important source of evidence, but there are key contributions from the fields of cybersecurity and sociology. </w:t>
      </w:r>
    </w:p>
    <w:p w14:paraId="2DC35394" w14:textId="62F2F43E" w:rsidR="00C86591" w:rsidRDefault="00C86591" w:rsidP="00280D22">
      <w:pPr>
        <w:pStyle w:val="EBBodyPara"/>
        <w:numPr>
          <w:ilvl w:val="0"/>
          <w:numId w:val="10"/>
        </w:numPr>
      </w:pPr>
      <w:r>
        <w:t>A range of studies assess individuals’ awareness and concerns about data protection harms. In general, individuals express concern over the use of their personal data and say privacy is important to them. In particular, individuals express high levels of concern about loss of financial data or online fraud. However, outside of financial harms, their awareness of specific harms that may result from a breach of their personal data appears to be limited.</w:t>
      </w:r>
    </w:p>
    <w:p w14:paraId="396A16A1" w14:textId="56E1E3C4" w:rsidR="00C86591" w:rsidRDefault="00C86591" w:rsidP="00280D22">
      <w:pPr>
        <w:pStyle w:val="EBBodyPara"/>
        <w:numPr>
          <w:ilvl w:val="0"/>
          <w:numId w:val="10"/>
        </w:numPr>
      </w:pPr>
      <w:r>
        <w:t>The risks of certain types of data protection harms occurring does not appear to have been explored in a systematic manner. This is likely to reflect the challenge in linking a specific data event (such as a data breach, or the act of sharing data with a digital service) to a subsequent harm, which may occur months or years later.</w:t>
      </w:r>
    </w:p>
    <w:p w14:paraId="35F2EB5E" w14:textId="184E9657" w:rsidR="00C86591" w:rsidRDefault="00C86591" w:rsidP="00280D22">
      <w:pPr>
        <w:pStyle w:val="EBBodyPara"/>
        <w:numPr>
          <w:ilvl w:val="0"/>
          <w:numId w:val="10"/>
        </w:numPr>
      </w:pPr>
      <w:r>
        <w:t>Whilst some harms are relatively well explored in empirical studies, such as loss of personal data, unwarranted intrusion and chilling effects, other harms have limited empirical evidence. For example, no empirical studies assess damage to law and justice. There are evidence gaps for harms that are otherwise well explored in the theoretical literature such as discrimination and loss of confidentiality.</w:t>
      </w:r>
    </w:p>
    <w:p w14:paraId="433C3690" w14:textId="4D533EFC" w:rsidR="00C86591" w:rsidRDefault="00C86591" w:rsidP="00280D22">
      <w:pPr>
        <w:pStyle w:val="EBBodyPara"/>
        <w:numPr>
          <w:ilvl w:val="0"/>
          <w:numId w:val="10"/>
        </w:numPr>
      </w:pPr>
      <w:r>
        <w:lastRenderedPageBreak/>
        <w:t>Surveys generally ask about individuals’ views, concerns, or perceptions of harms, rather than experiences. However, some surveys ask individuals whether they have experienced data protection harms. In general, the proportion who report awareness of experiencing harms is substantially lower than the proportion expressing concerns (though it should be noted that some individuals may not be aware they have experienced data protection harms).</w:t>
      </w:r>
    </w:p>
    <w:p w14:paraId="7805FBBD" w14:textId="6ED708A6" w:rsidR="00C86591" w:rsidRDefault="00C86591" w:rsidP="00280D22">
      <w:pPr>
        <w:pStyle w:val="EBBodyPara"/>
        <w:numPr>
          <w:ilvl w:val="0"/>
          <w:numId w:val="10"/>
        </w:numPr>
      </w:pPr>
      <w:r>
        <w:t>The evidence generally supports the idea of a mismatch between individuals’ reported concerns about use of personal data and their actions and behaviours (sometimes termed the ‘privacy paradox’). This is variously attributed to information asymmetries, the transaction costs associated with evaluating the costs and benefits of disclosing personal data, or a sense of ‘digital resignation’ and ‘digital fatalism’.</w:t>
      </w:r>
    </w:p>
    <w:p w14:paraId="1C3CF93F" w14:textId="682AA966" w:rsidR="00B66293" w:rsidRDefault="00C86591" w:rsidP="00280D22">
      <w:pPr>
        <w:pStyle w:val="EBBodyPara"/>
        <w:numPr>
          <w:ilvl w:val="0"/>
          <w:numId w:val="10"/>
        </w:numPr>
      </w:pPr>
      <w:r>
        <w:t>A variety of studies discuss or explore the potential impacts and implications of a particular type of harm occurring (e.g. fraud or identity theft). No study in the review has attempted to explicitly quantify the impact of a particular data protection harm at an aggregate level. However, a number of studies have attempted to quantify the value individuals place on different types of personal data (e.g. the payment users are willing to accept to permit use of their data).</w:t>
      </w:r>
    </w:p>
    <w:p w14:paraId="47B1A471" w14:textId="3D695139" w:rsidR="00304CE4" w:rsidRDefault="00304CE4" w:rsidP="00304CE4">
      <w:pPr>
        <w:pStyle w:val="EBBodyPara"/>
      </w:pPr>
      <w:r>
        <w:t xml:space="preserve">This points to </w:t>
      </w:r>
      <w:r w:rsidR="00BB02E4">
        <w:t>a wide and varied evidence base but not particularly advanced</w:t>
      </w:r>
      <w:r w:rsidR="00893B8A">
        <w:t>, l</w:t>
      </w:r>
      <w:r w:rsidR="00241F6A">
        <w:t>eaving plenty of room for the ICO to drive forward the thinking in this area.</w:t>
      </w:r>
      <w:r w:rsidR="00732F61">
        <w:t xml:space="preserve"> The review also found that the ICO’s initial work in this area</w:t>
      </w:r>
      <w:r w:rsidR="003752AF">
        <w:t xml:space="preserve"> is relatively advanced compared to other Data Protection Authorities internationally</w:t>
      </w:r>
      <w:r w:rsidR="002C34CF">
        <w:t>.</w:t>
      </w:r>
    </w:p>
    <w:p w14:paraId="3B39C17D" w14:textId="739DC825" w:rsidR="00304CE4" w:rsidRDefault="00304CE4">
      <w:pPr>
        <w:spacing w:after="0" w:line="240" w:lineRule="auto"/>
        <w:rPr>
          <w:bCs w:val="0"/>
        </w:rPr>
      </w:pPr>
      <w:r>
        <w:br w:type="page"/>
      </w:r>
    </w:p>
    <w:p w14:paraId="68AB4EC5" w14:textId="25BBD445" w:rsidR="00740DFE" w:rsidRDefault="00BB1E87" w:rsidP="001D3DCC">
      <w:pPr>
        <w:pStyle w:val="Heading2"/>
      </w:pPr>
      <w:bookmarkStart w:id="12" w:name="_Toc101774647"/>
      <w:r>
        <w:lastRenderedPageBreak/>
        <w:t>A taxonomy of data protection harms</w:t>
      </w:r>
      <w:bookmarkEnd w:id="12"/>
    </w:p>
    <w:p w14:paraId="1EE76EFA" w14:textId="738C2B78" w:rsidR="00740DFE" w:rsidRDefault="00AD3E9A" w:rsidP="00DE2381">
      <w:pPr>
        <w:pStyle w:val="EBBodyPara"/>
      </w:pPr>
      <w:r>
        <w:t>As explained in the previous section</w:t>
      </w:r>
      <w:r w:rsidR="000F1163">
        <w:t>s</w:t>
      </w:r>
      <w:r>
        <w:t xml:space="preserve">, data protection harms are </w:t>
      </w:r>
      <w:r w:rsidR="00F43C9F">
        <w:t>complex</w:t>
      </w:r>
      <w:r w:rsidR="002A44BD">
        <w:t>, wide-ranging and frequently overlapping.</w:t>
      </w:r>
      <w:r w:rsidR="000F1163">
        <w:t xml:space="preserve"> </w:t>
      </w:r>
      <w:r w:rsidR="000727FC">
        <w:t>A</w:t>
      </w:r>
      <w:r w:rsidR="009404F3">
        <w:t xml:space="preserve"> simple definition</w:t>
      </w:r>
      <w:r w:rsidR="000727FC">
        <w:t xml:space="preserve"> would not suffice in helping us to develop our understanding or communicate the breadth of the issue internally or externally</w:t>
      </w:r>
      <w:r w:rsidR="009404F3">
        <w:t xml:space="preserve">. </w:t>
      </w:r>
      <w:r w:rsidR="00740DFE">
        <w:t>This mirrors the positions of other DPAs, and the vast majority of other UK regulators.</w:t>
      </w:r>
      <w:r w:rsidR="00740DFE">
        <w:rPr>
          <w:rStyle w:val="FootnoteReference"/>
        </w:rPr>
        <w:footnoteReference w:id="6"/>
      </w:r>
      <w:r w:rsidR="00740DFE">
        <w:t xml:space="preserve"> </w:t>
      </w:r>
      <w:r w:rsidR="00DD2A68">
        <w:t xml:space="preserve">As such, </w:t>
      </w:r>
      <w:r w:rsidR="00744A99">
        <w:t xml:space="preserve">we propose </w:t>
      </w:r>
      <w:r w:rsidR="00DD2A68">
        <w:t xml:space="preserve">a taxonomy of data protection harms </w:t>
      </w:r>
      <w:r w:rsidR="00744A99">
        <w:t>which allows</w:t>
      </w:r>
      <w:r w:rsidR="00FE4904">
        <w:t xml:space="preserve"> the flexibility to cover the varied</w:t>
      </w:r>
      <w:r w:rsidR="00DF7829">
        <w:t xml:space="preserve"> and evolving</w:t>
      </w:r>
      <w:r w:rsidR="00FE4904">
        <w:t xml:space="preserve"> scope of data protection harms, whilst still </w:t>
      </w:r>
      <w:r w:rsidR="00DF7829">
        <w:t>enabling a shared understanding of what data protection harms are.</w:t>
      </w:r>
      <w:r w:rsidR="00CB4DE7">
        <w:t xml:space="preserve"> This </w:t>
      </w:r>
      <w:r w:rsidR="000B0753">
        <w:t>is</w:t>
      </w:r>
      <w:r w:rsidR="00CB4DE7">
        <w:t xml:space="preserve"> supplemented by </w:t>
      </w:r>
      <w:r w:rsidR="00730F14">
        <w:t>a framework for considering harms which includes:</w:t>
      </w:r>
    </w:p>
    <w:p w14:paraId="2538BE94" w14:textId="2502860F" w:rsidR="00740DFE" w:rsidRDefault="00740DFE" w:rsidP="00280D22">
      <w:pPr>
        <w:pStyle w:val="ListParagraph"/>
        <w:numPr>
          <w:ilvl w:val="1"/>
          <w:numId w:val="9"/>
        </w:numPr>
        <w:spacing w:after="160" w:line="256" w:lineRule="auto"/>
      </w:pPr>
      <w:r>
        <w:fldChar w:fldCharType="begin"/>
      </w:r>
      <w:r>
        <w:instrText xml:space="preserve"> REF _Ref48552787 \h  \* MERGEFORMAT </w:instrText>
      </w:r>
      <w:r>
        <w:fldChar w:fldCharType="separate"/>
      </w:r>
      <w:r>
        <w:t xml:space="preserve">Figure </w:t>
      </w:r>
      <w:r>
        <w:rPr>
          <w:noProof/>
        </w:rPr>
        <w:t>1</w:t>
      </w:r>
      <w:r>
        <w:fldChar w:fldCharType="end"/>
      </w:r>
      <w:r>
        <w:t xml:space="preserve"> above, and the </w:t>
      </w:r>
      <w:r w:rsidR="0053435E">
        <w:t>theory of data protection harm</w:t>
      </w:r>
      <w:r>
        <w:t>;</w:t>
      </w:r>
    </w:p>
    <w:p w14:paraId="0CF3FC4D" w14:textId="77777777" w:rsidR="00740DFE" w:rsidRDefault="00740DFE" w:rsidP="00280D22">
      <w:pPr>
        <w:pStyle w:val="ListParagraph"/>
        <w:numPr>
          <w:ilvl w:val="1"/>
          <w:numId w:val="9"/>
        </w:numPr>
        <w:spacing w:after="160" w:line="256" w:lineRule="auto"/>
      </w:pPr>
      <w:r>
        <w:fldChar w:fldCharType="begin"/>
      </w:r>
      <w:r>
        <w:instrText xml:space="preserve"> REF _Ref48561066 \h  \* MERGEFORMAT </w:instrText>
      </w:r>
      <w:r>
        <w:fldChar w:fldCharType="separate"/>
      </w:r>
      <w:r>
        <w:t xml:space="preserve">Figure </w:t>
      </w:r>
      <w:r>
        <w:rPr>
          <w:noProof/>
        </w:rPr>
        <w:t>2</w:t>
      </w:r>
      <w:r>
        <w:fldChar w:fldCharType="end"/>
      </w:r>
      <w:r>
        <w:t xml:space="preserve"> and consideration of severity and likelihood</w:t>
      </w:r>
    </w:p>
    <w:p w14:paraId="427738CA" w14:textId="35BE71A5" w:rsidR="00740DFE" w:rsidRDefault="00730F14" w:rsidP="00DE2381">
      <w:pPr>
        <w:pStyle w:val="EBBodyPara"/>
      </w:pPr>
      <w:r w:rsidRPr="00730F14">
        <w:t>Whilst reviewing the literature and commentary around data protection harms</w:t>
      </w:r>
      <w:r w:rsidR="00740DFE" w:rsidRPr="00730F14">
        <w:t xml:space="preserve"> it quickly</w:t>
      </w:r>
      <w:r w:rsidR="00740DFE">
        <w:t xml:space="preserve"> became apparent that elaborating all of the complex and case-specific chains of causes, events and consequences was unmanageable in a framework intended for use across the full range of data protection issues. We therefore focus on a taxonomy of consequences, which also has the advantage of avoiding the lack of clarity between events and consequences sometimes seen in the literature.</w:t>
      </w:r>
    </w:p>
    <w:p w14:paraId="72CA7100" w14:textId="718EE3B1" w:rsidR="00740DFE" w:rsidRDefault="00740DFE" w:rsidP="00DE2381">
      <w:pPr>
        <w:pStyle w:val="EBBodyPara"/>
      </w:pPr>
      <w:r>
        <w:t>The taxonomy presents consequences at a relatively high level, identifying harms by type and providing examples, but not attempting to make this exhaustive. Equally, no hierarchy of harms is implied by the order of the table, with the likelihood and severity of harms dependent on the circumstances of the case.</w:t>
      </w:r>
    </w:p>
    <w:p w14:paraId="4083E8C7" w14:textId="0DD15A56" w:rsidR="00740DFE" w:rsidRDefault="00740DFE" w:rsidP="00DE2381">
      <w:pPr>
        <w:pStyle w:val="EBBodyPara"/>
      </w:pPr>
      <w:r>
        <w:t xml:space="preserve">We have drawn on these in the development of the taxonomy of </w:t>
      </w:r>
      <w:r w:rsidR="002D1107">
        <w:t>data protection harms below</w:t>
      </w:r>
      <w:r>
        <w:t>, which distinguishes in turn harm to individual, and harms to society, providing examples in each case.</w:t>
      </w:r>
    </w:p>
    <w:p w14:paraId="4AD2F737" w14:textId="77777777" w:rsidR="00332F39" w:rsidRPr="00E21ACE" w:rsidRDefault="00332F39" w:rsidP="00BA3B10">
      <w:pPr>
        <w:pStyle w:val="EBBodyPara"/>
        <w:rPr>
          <w:rFonts w:eastAsiaTheme="minorEastAsia"/>
        </w:rPr>
      </w:pPr>
    </w:p>
    <w:p w14:paraId="08932820" w14:textId="3F098CB2" w:rsidR="00D47660" w:rsidRDefault="00D47660" w:rsidP="003A1FAE">
      <w:pPr>
        <w:sectPr w:rsidR="00D47660" w:rsidSect="00666BA2">
          <w:footerReference w:type="default" r:id="rId20"/>
          <w:footnotePr>
            <w:numRestart w:val="eachSect"/>
          </w:footnotePr>
          <w:pgSz w:w="11907" w:h="16840" w:code="9"/>
          <w:pgMar w:top="1440" w:right="1440" w:bottom="1440" w:left="1440" w:header="284" w:footer="284" w:gutter="0"/>
          <w:pgNumType w:start="1"/>
          <w:cols w:space="708"/>
          <w:formProt w:val="0"/>
          <w:docGrid w:linePitch="360"/>
        </w:sectPr>
      </w:pPr>
    </w:p>
    <w:p w14:paraId="01538F3D" w14:textId="2992A72C" w:rsidR="00D47660" w:rsidRDefault="00C23D1D" w:rsidP="008C36E0">
      <w:pPr>
        <w:pStyle w:val="Heading2"/>
        <w:numPr>
          <w:ilvl w:val="0"/>
          <w:numId w:val="0"/>
        </w:numPr>
        <w:ind w:left="357" w:hanging="357"/>
      </w:pPr>
      <w:bookmarkStart w:id="13" w:name="_Toc101774648"/>
      <w:r>
        <w:lastRenderedPageBreak/>
        <w:t xml:space="preserve">The ICO’s </w:t>
      </w:r>
      <w:r w:rsidR="00334C1A">
        <w:t>Data Protection H</w:t>
      </w:r>
      <w:r w:rsidR="00D47660" w:rsidRPr="00FB787F">
        <w:t xml:space="preserve">arms </w:t>
      </w:r>
      <w:r w:rsidR="00334C1A">
        <w:t>T</w:t>
      </w:r>
      <w:r w:rsidR="00D47660" w:rsidRPr="00FB787F">
        <w:t>axonomy</w:t>
      </w:r>
      <w:bookmarkEnd w:id="13"/>
    </w:p>
    <w:p w14:paraId="7DAAC6E3" w14:textId="77777777" w:rsidR="00D47660" w:rsidRDefault="00D47660" w:rsidP="008C36E0">
      <w:pPr>
        <w:pStyle w:val="EBBodyPara"/>
      </w:pPr>
      <w:r>
        <w:t>It is important to note that the taxonomy:</w:t>
      </w:r>
    </w:p>
    <w:p w14:paraId="62BA4EDE" w14:textId="5D0FC80C" w:rsidR="005D2795" w:rsidRDefault="005D2795" w:rsidP="008C36E0">
      <w:pPr>
        <w:pStyle w:val="Bullets"/>
      </w:pPr>
      <w:r>
        <w:t xml:space="preserve">is intended to provide a common language and </w:t>
      </w:r>
      <w:r w:rsidR="00511663">
        <w:t>starting point for further research</w:t>
      </w:r>
    </w:p>
    <w:p w14:paraId="6D645ADC" w14:textId="30AC72BB" w:rsidR="00D47660" w:rsidRDefault="00D47660" w:rsidP="008C36E0">
      <w:pPr>
        <w:pStyle w:val="Bullets"/>
      </w:pPr>
      <w:r>
        <w:t>is non-hierarchical and non-exhaustive, although we provide examples</w:t>
      </w:r>
    </w:p>
    <w:p w14:paraId="3DFE8ABB" w14:textId="77777777" w:rsidR="00D47660" w:rsidRDefault="00D47660" w:rsidP="008C36E0">
      <w:pPr>
        <w:pStyle w:val="Bullets"/>
      </w:pPr>
      <w:r>
        <w:t>contains some closely related potentially overlapping categories of harm, and that some harms can lead to others.</w:t>
      </w:r>
    </w:p>
    <w:p w14:paraId="17026FD0" w14:textId="77777777" w:rsidR="00D47660" w:rsidRPr="002528A2" w:rsidRDefault="00D47660" w:rsidP="00D47660">
      <w:pPr>
        <w:pStyle w:val="Caption"/>
        <w:rPr>
          <w:rFonts w:cstheme="minorHAnsi"/>
          <w:b/>
          <w:bCs/>
          <w:i w:val="0"/>
          <w:iCs w:val="0"/>
          <w:color w:val="auto"/>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65"/>
        <w:gridCol w:w="3450"/>
        <w:gridCol w:w="4650"/>
        <w:gridCol w:w="4073"/>
      </w:tblGrid>
      <w:tr w:rsidR="00D47660" w:rsidRPr="00AA350D" w14:paraId="5BABFB40" w14:textId="77777777" w:rsidTr="001A31BF">
        <w:tc>
          <w:tcPr>
            <w:tcW w:w="1765" w:type="dxa"/>
            <w:tcBorders>
              <w:top w:val="single" w:sz="8" w:space="0" w:color="A3A3A3"/>
              <w:left w:val="single" w:sz="8" w:space="0" w:color="A3A3A3"/>
              <w:bottom w:val="single" w:sz="8" w:space="0" w:color="A3A3A3"/>
              <w:right w:val="single" w:sz="8" w:space="0" w:color="A3A3A3"/>
            </w:tcBorders>
            <w:shd w:val="clear" w:color="auto" w:fill="003768"/>
            <w:tcMar>
              <w:top w:w="80" w:type="dxa"/>
              <w:left w:w="80" w:type="dxa"/>
              <w:bottom w:w="80" w:type="dxa"/>
              <w:right w:w="80" w:type="dxa"/>
            </w:tcMar>
            <w:hideMark/>
          </w:tcPr>
          <w:p w14:paraId="53884944" w14:textId="77777777" w:rsidR="00D47660" w:rsidRPr="00AA350D" w:rsidRDefault="00D47660" w:rsidP="001A31BF">
            <w:pPr>
              <w:spacing w:after="0"/>
              <w:rPr>
                <w:rFonts w:cs="Calibri"/>
                <w:color w:val="FFFFFF"/>
                <w:szCs w:val="24"/>
              </w:rPr>
            </w:pPr>
            <w:r w:rsidRPr="00AA350D">
              <w:rPr>
                <w:rFonts w:cs="Calibri"/>
                <w:b/>
                <w:color w:val="FFFFFF"/>
                <w:szCs w:val="24"/>
              </w:rPr>
              <w:t>Type</w:t>
            </w:r>
          </w:p>
        </w:tc>
        <w:tc>
          <w:tcPr>
            <w:tcW w:w="3450" w:type="dxa"/>
            <w:tcBorders>
              <w:top w:val="single" w:sz="8" w:space="0" w:color="A3A3A3"/>
              <w:left w:val="single" w:sz="8" w:space="0" w:color="A3A3A3"/>
              <w:bottom w:val="single" w:sz="8" w:space="0" w:color="A3A3A3"/>
              <w:right w:val="single" w:sz="8" w:space="0" w:color="A3A3A3"/>
            </w:tcBorders>
            <w:shd w:val="clear" w:color="auto" w:fill="003768"/>
            <w:tcMar>
              <w:top w:w="80" w:type="dxa"/>
              <w:left w:w="80" w:type="dxa"/>
              <w:bottom w:w="80" w:type="dxa"/>
              <w:right w:w="80" w:type="dxa"/>
            </w:tcMar>
            <w:hideMark/>
          </w:tcPr>
          <w:p w14:paraId="2E6F9337" w14:textId="77777777" w:rsidR="00D47660" w:rsidRPr="00AA350D" w:rsidRDefault="00D47660" w:rsidP="001A31BF">
            <w:pPr>
              <w:spacing w:after="0"/>
              <w:rPr>
                <w:rFonts w:cs="Calibri"/>
                <w:color w:val="FFFFFF"/>
                <w:szCs w:val="24"/>
              </w:rPr>
            </w:pPr>
            <w:r w:rsidRPr="00AA350D">
              <w:rPr>
                <w:rFonts w:cs="Calibri"/>
                <w:b/>
                <w:color w:val="FFFFFF"/>
                <w:szCs w:val="24"/>
              </w:rPr>
              <w:t>Category</w:t>
            </w:r>
          </w:p>
        </w:tc>
        <w:tc>
          <w:tcPr>
            <w:tcW w:w="4650" w:type="dxa"/>
            <w:tcBorders>
              <w:top w:val="single" w:sz="8" w:space="0" w:color="A3A3A3"/>
              <w:left w:val="single" w:sz="8" w:space="0" w:color="A3A3A3"/>
              <w:bottom w:val="single" w:sz="8" w:space="0" w:color="A3A3A3"/>
              <w:right w:val="single" w:sz="8" w:space="0" w:color="A3A3A3"/>
            </w:tcBorders>
            <w:shd w:val="clear" w:color="auto" w:fill="003768"/>
            <w:tcMar>
              <w:top w:w="80" w:type="dxa"/>
              <w:left w:w="80" w:type="dxa"/>
              <w:bottom w:w="80" w:type="dxa"/>
              <w:right w:w="80" w:type="dxa"/>
            </w:tcMar>
          </w:tcPr>
          <w:p w14:paraId="096F72D6" w14:textId="77777777" w:rsidR="00D47660" w:rsidRPr="00AA350D" w:rsidRDefault="00D47660" w:rsidP="001A31BF">
            <w:pPr>
              <w:spacing w:after="0"/>
              <w:jc w:val="center"/>
              <w:rPr>
                <w:rFonts w:cs="Calibri"/>
                <w:b/>
                <w:bCs w:val="0"/>
                <w:color w:val="FFFFFF"/>
                <w:szCs w:val="24"/>
              </w:rPr>
            </w:pPr>
            <w:r w:rsidRPr="00AA350D">
              <w:rPr>
                <w:rFonts w:cs="Calibri"/>
                <w:b/>
                <w:color w:val="FFFFFF"/>
                <w:szCs w:val="24"/>
              </w:rPr>
              <w:t>Description</w:t>
            </w:r>
          </w:p>
        </w:tc>
        <w:tc>
          <w:tcPr>
            <w:tcW w:w="4073" w:type="dxa"/>
            <w:tcBorders>
              <w:top w:val="single" w:sz="8" w:space="0" w:color="A3A3A3"/>
              <w:left w:val="single" w:sz="8" w:space="0" w:color="A3A3A3"/>
              <w:bottom w:val="single" w:sz="8" w:space="0" w:color="A3A3A3"/>
              <w:right w:val="single" w:sz="8" w:space="0" w:color="A3A3A3"/>
            </w:tcBorders>
            <w:shd w:val="clear" w:color="auto" w:fill="003768"/>
            <w:tcMar>
              <w:top w:w="80" w:type="dxa"/>
              <w:left w:w="80" w:type="dxa"/>
              <w:bottom w:w="80" w:type="dxa"/>
              <w:right w:w="80" w:type="dxa"/>
            </w:tcMar>
          </w:tcPr>
          <w:p w14:paraId="139524A8" w14:textId="77777777" w:rsidR="00D47660" w:rsidRPr="00AA350D" w:rsidRDefault="00D47660" w:rsidP="001A31BF">
            <w:pPr>
              <w:spacing w:after="0"/>
              <w:jc w:val="center"/>
              <w:rPr>
                <w:rFonts w:cs="Calibri"/>
                <w:b/>
                <w:bCs w:val="0"/>
                <w:color w:val="FFFFFF"/>
                <w:szCs w:val="24"/>
              </w:rPr>
            </w:pPr>
            <w:r w:rsidRPr="00AA350D">
              <w:rPr>
                <w:rFonts w:cs="Calibri"/>
                <w:b/>
                <w:color w:val="FFFFFF"/>
                <w:szCs w:val="24"/>
              </w:rPr>
              <w:t>Examples</w:t>
            </w:r>
          </w:p>
        </w:tc>
      </w:tr>
      <w:tr w:rsidR="00D47660" w:rsidRPr="00AA350D" w14:paraId="5830E95A" w14:textId="77777777" w:rsidTr="001A31BF">
        <w:tc>
          <w:tcPr>
            <w:tcW w:w="1765" w:type="dxa"/>
            <w:vMerge w:val="restart"/>
            <w:tcBorders>
              <w:top w:val="single" w:sz="8" w:space="0" w:color="A3A3A3"/>
              <w:left w:val="single" w:sz="8" w:space="0" w:color="A3A3A3"/>
              <w:right w:val="single" w:sz="8" w:space="0" w:color="A3A3A3"/>
            </w:tcBorders>
            <w:shd w:val="clear" w:color="auto" w:fill="EEECE1" w:themeFill="background2"/>
            <w:tcMar>
              <w:top w:w="80" w:type="dxa"/>
              <w:left w:w="80" w:type="dxa"/>
              <w:bottom w:w="80" w:type="dxa"/>
              <w:right w:w="80" w:type="dxa"/>
            </w:tcMar>
            <w:hideMark/>
          </w:tcPr>
          <w:p w14:paraId="6FD2A542" w14:textId="77777777" w:rsidR="00D47660" w:rsidRPr="00AA350D" w:rsidRDefault="00D47660" w:rsidP="001A31BF">
            <w:pPr>
              <w:spacing w:after="0"/>
              <w:rPr>
                <w:rFonts w:cs="Calibri"/>
                <w:color w:val="000000"/>
                <w:szCs w:val="24"/>
              </w:rPr>
            </w:pPr>
            <w:r w:rsidRPr="00AA350D">
              <w:rPr>
                <w:rFonts w:cs="Calibri"/>
                <w:color w:val="000000"/>
                <w:szCs w:val="24"/>
              </w:rPr>
              <w:t xml:space="preserve">Individual </w:t>
            </w:r>
          </w:p>
          <w:p w14:paraId="7F1ABB1A" w14:textId="77777777" w:rsidR="00D47660" w:rsidRPr="00AA350D" w:rsidRDefault="00D47660" w:rsidP="001A31BF">
            <w:pPr>
              <w:spacing w:after="0"/>
              <w:rPr>
                <w:rFonts w:cs="Calibri"/>
              </w:rPr>
            </w:pPr>
          </w:p>
          <w:p w14:paraId="3F88C477" w14:textId="77777777" w:rsidR="00D47660" w:rsidRPr="00AA350D" w:rsidRDefault="00D47660" w:rsidP="001A31BF">
            <w:pPr>
              <w:spacing w:after="0"/>
              <w:rPr>
                <w:rFonts w:cs="Calibri"/>
              </w:rPr>
            </w:pPr>
            <w:r w:rsidRPr="00AA350D">
              <w:rPr>
                <w:rFonts w:cs="Calibri"/>
              </w:rPr>
              <w:t> </w:t>
            </w:r>
          </w:p>
          <w:p w14:paraId="7CE5D1FC" w14:textId="77777777" w:rsidR="00D47660" w:rsidRPr="00AA350D" w:rsidRDefault="00D47660" w:rsidP="001A31BF">
            <w:pPr>
              <w:spacing w:after="0"/>
              <w:rPr>
                <w:rFonts w:cs="Calibri"/>
                <w:color w:val="000000"/>
                <w:szCs w:val="24"/>
              </w:rPr>
            </w:pPr>
            <w:r w:rsidRPr="00AA350D">
              <w:rPr>
                <w:rFonts w:cs="Calibri"/>
              </w:rPr>
              <w:t> </w:t>
            </w:r>
          </w:p>
        </w:tc>
        <w:tc>
          <w:tcPr>
            <w:tcW w:w="3450" w:type="dxa"/>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hideMark/>
          </w:tcPr>
          <w:p w14:paraId="17B598B3" w14:textId="77777777" w:rsidR="00D47660" w:rsidRPr="00AA350D" w:rsidRDefault="00D47660" w:rsidP="001A31BF">
            <w:pPr>
              <w:spacing w:after="0"/>
              <w:rPr>
                <w:rFonts w:cs="Calibri"/>
                <w:color w:val="000000"/>
                <w:szCs w:val="24"/>
              </w:rPr>
            </w:pPr>
            <w:r w:rsidRPr="00AA350D">
              <w:rPr>
                <w:rFonts w:cs="Calibri"/>
                <w:color w:val="000000"/>
                <w:szCs w:val="24"/>
              </w:rPr>
              <w:t>Financial harm</w:t>
            </w:r>
          </w:p>
        </w:tc>
        <w:tc>
          <w:tcPr>
            <w:tcW w:w="4650" w:type="dxa"/>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tcPr>
          <w:p w14:paraId="2CAFD116" w14:textId="77777777" w:rsidR="00D47660" w:rsidRPr="001773BD" w:rsidRDefault="00D47660" w:rsidP="001A31BF">
            <w:pPr>
              <w:spacing w:after="0"/>
              <w:textAlignment w:val="center"/>
              <w:rPr>
                <w:rFonts w:cs="Times New Roman"/>
                <w:color w:val="000000"/>
              </w:rPr>
            </w:pPr>
            <w:r w:rsidRPr="001773BD">
              <w:rPr>
                <w:rFonts w:cs="Times New Roman"/>
                <w:color w:val="000000"/>
              </w:rPr>
              <w:t>Negligently, knowingly, or purposefully paving the way for financial losses to occur</w:t>
            </w:r>
          </w:p>
        </w:tc>
        <w:tc>
          <w:tcPr>
            <w:tcW w:w="4073" w:type="dxa"/>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tcPr>
          <w:p w14:paraId="6FF50C76"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Breach leading to f</w:t>
            </w:r>
            <w:r w:rsidRPr="00AA350D">
              <w:rPr>
                <w:rFonts w:cs="Calibri"/>
                <w:sz w:val="20"/>
                <w:szCs w:val="20"/>
              </w:rPr>
              <w:t>raud</w:t>
            </w:r>
          </w:p>
          <w:p w14:paraId="26EBF20C"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Impact on credit rating</w:t>
            </w:r>
          </w:p>
          <w:p w14:paraId="44B16E7B"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Extortion</w:t>
            </w:r>
            <w:r>
              <w:rPr>
                <w:rFonts w:cs="Calibri"/>
                <w:sz w:val="20"/>
                <w:szCs w:val="20"/>
              </w:rPr>
              <w:t xml:space="preserve"> through use of personal data</w:t>
            </w:r>
          </w:p>
          <w:p w14:paraId="65E84065" w14:textId="77777777" w:rsidR="00D47660"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Targeting those with gambling addiction problems with gambling adverts</w:t>
            </w:r>
          </w:p>
          <w:p w14:paraId="19FB491F"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Loss of income/employment due to reputational damage</w:t>
            </w:r>
          </w:p>
        </w:tc>
      </w:tr>
      <w:tr w:rsidR="00D47660" w:rsidRPr="00AA350D" w14:paraId="405D63FE" w14:textId="77777777" w:rsidTr="001A31BF">
        <w:tc>
          <w:tcPr>
            <w:tcW w:w="1765" w:type="dxa"/>
            <w:vMerge/>
            <w:tcMar>
              <w:top w:w="80" w:type="dxa"/>
              <w:left w:w="80" w:type="dxa"/>
              <w:bottom w:w="80" w:type="dxa"/>
              <w:right w:w="80" w:type="dxa"/>
            </w:tcMar>
            <w:hideMark/>
          </w:tcPr>
          <w:p w14:paraId="6774F949"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C4C53" w14:textId="77777777" w:rsidR="00D47660" w:rsidRPr="00AA350D" w:rsidRDefault="00D47660" w:rsidP="001A31BF">
            <w:pPr>
              <w:spacing w:after="0"/>
              <w:rPr>
                <w:rFonts w:cs="Calibri"/>
                <w:color w:val="000000"/>
                <w:szCs w:val="24"/>
              </w:rPr>
            </w:pPr>
            <w:r w:rsidRPr="00AA350D">
              <w:rPr>
                <w:rFonts w:cs="Calibri"/>
                <w:color w:val="000000"/>
                <w:szCs w:val="24"/>
              </w:rPr>
              <w:t>Bodily harm</w:t>
            </w:r>
          </w:p>
        </w:tc>
        <w:tc>
          <w:tcPr>
            <w:tcW w:w="4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58C7B8" w14:textId="77777777" w:rsidR="00D47660" w:rsidRPr="001773BD" w:rsidRDefault="00D47660" w:rsidP="001A31BF">
            <w:pPr>
              <w:spacing w:after="0"/>
              <w:textAlignment w:val="center"/>
              <w:rPr>
                <w:rFonts w:cs="Times New Roman"/>
                <w:color w:val="000000"/>
              </w:rPr>
            </w:pPr>
            <w:r w:rsidRPr="001773BD">
              <w:rPr>
                <w:rFonts w:cs="Times New Roman"/>
                <w:color w:val="000000"/>
              </w:rPr>
              <w:t>Negligently, knowingly, or purposefully paving the way for physical injury to occur</w:t>
            </w:r>
          </w:p>
        </w:tc>
        <w:tc>
          <w:tcPr>
            <w:tcW w:w="4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F2C732"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Suicide or other self-harm</w:t>
            </w:r>
          </w:p>
          <w:p w14:paraId="6ED08B79" w14:textId="77777777" w:rsidR="00D47660" w:rsidRDefault="00D47660" w:rsidP="00280D22">
            <w:pPr>
              <w:pStyle w:val="ListParagraph"/>
              <w:numPr>
                <w:ilvl w:val="0"/>
                <w:numId w:val="6"/>
              </w:numPr>
              <w:spacing w:after="0" w:line="240" w:lineRule="auto"/>
              <w:ind w:left="270" w:hanging="284"/>
              <w:rPr>
                <w:rFonts w:cs="Calibri"/>
                <w:sz w:val="20"/>
                <w:szCs w:val="20"/>
              </w:rPr>
            </w:pPr>
            <w:r w:rsidRPr="00DE7777">
              <w:rPr>
                <w:rFonts w:cs="Calibri"/>
                <w:sz w:val="20"/>
                <w:szCs w:val="20"/>
              </w:rPr>
              <w:t>personal data used to track someone's location, leads to assault</w:t>
            </w:r>
          </w:p>
          <w:p w14:paraId="518397A5"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Medical malpractice caused by negligence or inaccuracies</w:t>
            </w:r>
          </w:p>
        </w:tc>
      </w:tr>
      <w:tr w:rsidR="00D47660" w:rsidRPr="00AA350D" w14:paraId="1131438A" w14:textId="77777777" w:rsidTr="001A31BF">
        <w:tc>
          <w:tcPr>
            <w:tcW w:w="1765" w:type="dxa"/>
            <w:vMerge/>
            <w:tcMar>
              <w:top w:w="80" w:type="dxa"/>
              <w:left w:w="80" w:type="dxa"/>
              <w:bottom w:w="80" w:type="dxa"/>
              <w:right w:w="80" w:type="dxa"/>
            </w:tcMar>
            <w:hideMark/>
          </w:tcPr>
          <w:p w14:paraId="59D1D2F3"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hideMark/>
          </w:tcPr>
          <w:p w14:paraId="61969FA6" w14:textId="77777777" w:rsidR="00D47660" w:rsidRPr="00AA350D" w:rsidRDefault="00D47660" w:rsidP="001A31BF">
            <w:pPr>
              <w:spacing w:after="0"/>
              <w:rPr>
                <w:rFonts w:cs="Calibri"/>
                <w:color w:val="000000"/>
                <w:szCs w:val="24"/>
              </w:rPr>
            </w:pPr>
            <w:r w:rsidRPr="00AA350D">
              <w:rPr>
                <w:rFonts w:cs="Calibri"/>
                <w:color w:val="000000"/>
                <w:szCs w:val="24"/>
              </w:rPr>
              <w:t>Costs of avoiding/mitigating harm</w:t>
            </w:r>
          </w:p>
        </w:tc>
        <w:tc>
          <w:tcPr>
            <w:tcW w:w="4650" w:type="dxa"/>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tcPr>
          <w:p w14:paraId="6A77884E" w14:textId="77777777" w:rsidR="00D47660" w:rsidRPr="001773BD" w:rsidRDefault="00D47660" w:rsidP="001A31BF">
            <w:pPr>
              <w:spacing w:after="0"/>
              <w:textAlignment w:val="center"/>
              <w:rPr>
                <w:rFonts w:cs="Times New Roman"/>
                <w:color w:val="000000"/>
              </w:rPr>
            </w:pPr>
            <w:r w:rsidRPr="001773BD">
              <w:rPr>
                <w:rFonts w:cs="Times New Roman"/>
                <w:color w:val="000000"/>
              </w:rPr>
              <w:t xml:space="preserve">The cost </w:t>
            </w:r>
            <w:r>
              <w:rPr>
                <w:rFonts w:cs="Times New Roman"/>
                <w:color w:val="000000"/>
              </w:rPr>
              <w:t xml:space="preserve">in terms of time or money </w:t>
            </w:r>
            <w:r w:rsidRPr="001773BD">
              <w:rPr>
                <w:rFonts w:cs="Times New Roman"/>
                <w:color w:val="000000"/>
              </w:rPr>
              <w:t>incurred in the avoidance or mitigation of harms or vulnerabilities related to data privacy</w:t>
            </w:r>
          </w:p>
        </w:tc>
        <w:tc>
          <w:tcPr>
            <w:tcW w:w="4073" w:type="dxa"/>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tcPr>
          <w:p w14:paraId="06B512D9"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Time spent avoiding harm</w:t>
            </w:r>
            <w:r>
              <w:rPr>
                <w:rFonts w:cs="Calibri"/>
                <w:sz w:val="20"/>
                <w:szCs w:val="20"/>
              </w:rPr>
              <w:t>/risk of harm</w:t>
            </w:r>
          </w:p>
          <w:p w14:paraId="6BA0C1A2"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Security costs</w:t>
            </w:r>
            <w:r>
              <w:rPr>
                <w:rFonts w:cs="Calibri"/>
                <w:sz w:val="20"/>
                <w:szCs w:val="20"/>
              </w:rPr>
              <w:t xml:space="preserve"> associated with protecting personal data</w:t>
            </w:r>
          </w:p>
        </w:tc>
      </w:tr>
      <w:tr w:rsidR="00D47660" w:rsidRPr="00AA350D" w14:paraId="3D6FAD7C" w14:textId="77777777" w:rsidTr="001A31BF">
        <w:tc>
          <w:tcPr>
            <w:tcW w:w="1765" w:type="dxa"/>
            <w:vMerge/>
            <w:tcMar>
              <w:top w:w="80" w:type="dxa"/>
              <w:left w:w="80" w:type="dxa"/>
              <w:bottom w:w="80" w:type="dxa"/>
              <w:right w:w="80" w:type="dxa"/>
            </w:tcMar>
            <w:hideMark/>
          </w:tcPr>
          <w:p w14:paraId="29F8B6F6"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8FCD30" w14:textId="77777777" w:rsidR="00D47660" w:rsidRPr="00AA350D" w:rsidRDefault="00D47660" w:rsidP="001A31BF">
            <w:pPr>
              <w:spacing w:after="0"/>
              <w:rPr>
                <w:rFonts w:cs="Calibri"/>
                <w:color w:val="000000"/>
                <w:szCs w:val="24"/>
              </w:rPr>
            </w:pPr>
            <w:r w:rsidRPr="00AA350D">
              <w:rPr>
                <w:rFonts w:cs="Calibri"/>
                <w:color w:val="000000"/>
                <w:szCs w:val="24"/>
              </w:rPr>
              <w:t>Discrimination</w:t>
            </w:r>
          </w:p>
        </w:tc>
        <w:tc>
          <w:tcPr>
            <w:tcW w:w="4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BF91C4" w14:textId="77777777" w:rsidR="00D47660" w:rsidRPr="001773BD" w:rsidRDefault="00D47660" w:rsidP="001A31BF">
            <w:pPr>
              <w:spacing w:after="0"/>
              <w:textAlignment w:val="center"/>
              <w:rPr>
                <w:rFonts w:cs="Times New Roman"/>
                <w:color w:val="000000"/>
              </w:rPr>
            </w:pPr>
            <w:r w:rsidRPr="001773BD">
              <w:rPr>
                <w:rFonts w:cs="Times New Roman"/>
                <w:color w:val="000000"/>
              </w:rPr>
              <w:t>Harms arising from discrimination or bias (either conscious or unconscious)</w:t>
            </w:r>
          </w:p>
        </w:tc>
        <w:tc>
          <w:tcPr>
            <w:tcW w:w="4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47D230"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Entrenched bias in automated decisions</w:t>
            </w:r>
          </w:p>
          <w:p w14:paraId="665747F0"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Price discrimination</w:t>
            </w:r>
          </w:p>
        </w:tc>
      </w:tr>
      <w:tr w:rsidR="00D47660" w:rsidRPr="00AA350D" w14:paraId="423EAD25" w14:textId="77777777" w:rsidTr="009A5915">
        <w:tc>
          <w:tcPr>
            <w:tcW w:w="1765" w:type="dxa"/>
            <w:vMerge/>
            <w:tcMar>
              <w:top w:w="80" w:type="dxa"/>
              <w:left w:w="80" w:type="dxa"/>
              <w:bottom w:w="80" w:type="dxa"/>
              <w:right w:w="80" w:type="dxa"/>
            </w:tcMar>
            <w:hideMark/>
          </w:tcPr>
          <w:p w14:paraId="005F4C16"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shd w:val="clear" w:color="auto" w:fill="EEECE1"/>
            <w:tcMar>
              <w:top w:w="80" w:type="dxa"/>
              <w:left w:w="80" w:type="dxa"/>
              <w:bottom w:w="80" w:type="dxa"/>
              <w:right w:w="80" w:type="dxa"/>
            </w:tcMar>
            <w:hideMark/>
          </w:tcPr>
          <w:p w14:paraId="62F699E5" w14:textId="77777777" w:rsidR="00D47660" w:rsidRPr="00AA350D" w:rsidRDefault="00D47660" w:rsidP="001A31BF">
            <w:pPr>
              <w:spacing w:after="0"/>
              <w:rPr>
                <w:rFonts w:cs="Calibri"/>
                <w:color w:val="000000"/>
                <w:szCs w:val="24"/>
              </w:rPr>
            </w:pPr>
            <w:r w:rsidRPr="00AA350D">
              <w:rPr>
                <w:rFonts w:cs="Calibri"/>
                <w:color w:val="000000"/>
                <w:szCs w:val="24"/>
              </w:rPr>
              <w:t>Unwarranted intrusion</w:t>
            </w:r>
          </w:p>
        </w:tc>
        <w:tc>
          <w:tcPr>
            <w:tcW w:w="4650" w:type="dxa"/>
            <w:tcBorders>
              <w:top w:val="single" w:sz="8" w:space="0" w:color="A3A3A3"/>
              <w:left w:val="single" w:sz="8" w:space="0" w:color="A3A3A3"/>
              <w:bottom w:val="single" w:sz="8" w:space="0" w:color="A3A3A3"/>
              <w:right w:val="single" w:sz="8" w:space="0" w:color="A3A3A3"/>
            </w:tcBorders>
            <w:shd w:val="clear" w:color="auto" w:fill="EEECE1"/>
            <w:tcMar>
              <w:top w:w="80" w:type="dxa"/>
              <w:left w:w="80" w:type="dxa"/>
              <w:bottom w:w="80" w:type="dxa"/>
              <w:right w:w="80" w:type="dxa"/>
            </w:tcMar>
          </w:tcPr>
          <w:p w14:paraId="297ABEFC" w14:textId="77777777" w:rsidR="00D47660" w:rsidRPr="001773BD" w:rsidRDefault="00D47660" w:rsidP="001A31BF">
            <w:pPr>
              <w:spacing w:after="0"/>
              <w:textAlignment w:val="center"/>
              <w:rPr>
                <w:rFonts w:cs="Times New Roman"/>
                <w:color w:val="000000"/>
              </w:rPr>
            </w:pPr>
            <w:r w:rsidRPr="001773BD">
              <w:rPr>
                <w:rFonts w:cs="Times New Roman"/>
                <w:color w:val="000000"/>
              </w:rPr>
              <w:t>Unwanted communications or intrusions that disturb tranquillity, interrupt activities, sap time or increase the risk of other harms occurring</w:t>
            </w:r>
          </w:p>
        </w:tc>
        <w:tc>
          <w:tcPr>
            <w:tcW w:w="4073" w:type="dxa"/>
            <w:tcBorders>
              <w:top w:val="single" w:sz="8" w:space="0" w:color="A3A3A3"/>
              <w:left w:val="single" w:sz="8" w:space="0" w:color="A3A3A3"/>
              <w:bottom w:val="single" w:sz="8" w:space="0" w:color="A3A3A3"/>
              <w:right w:val="single" w:sz="8" w:space="0" w:color="A3A3A3"/>
            </w:tcBorders>
            <w:shd w:val="clear" w:color="auto" w:fill="EEECE1"/>
            <w:tcMar>
              <w:top w:w="80" w:type="dxa"/>
              <w:left w:w="80" w:type="dxa"/>
              <w:bottom w:w="80" w:type="dxa"/>
              <w:right w:w="80" w:type="dxa"/>
            </w:tcMar>
          </w:tcPr>
          <w:p w14:paraId="64FD94C6"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Unwanted t</w:t>
            </w:r>
            <w:r w:rsidRPr="0B93A13C">
              <w:rPr>
                <w:rFonts w:cs="Calibri"/>
                <w:sz w:val="20"/>
                <w:szCs w:val="20"/>
              </w:rPr>
              <w:t>argeted advertising</w:t>
            </w:r>
          </w:p>
          <w:p w14:paraId="6F4157DA" w14:textId="77777777" w:rsidR="00D47660" w:rsidRPr="003339B7" w:rsidRDefault="00D47660" w:rsidP="00280D22">
            <w:pPr>
              <w:pStyle w:val="ListParagraph"/>
              <w:numPr>
                <w:ilvl w:val="0"/>
                <w:numId w:val="6"/>
              </w:numPr>
              <w:spacing w:after="0" w:line="240" w:lineRule="auto"/>
              <w:ind w:left="270" w:hanging="284"/>
              <w:rPr>
                <w:rFonts w:cs="Calibri"/>
                <w:sz w:val="20"/>
                <w:szCs w:val="20"/>
              </w:rPr>
            </w:pPr>
            <w:r w:rsidRPr="003339B7">
              <w:rPr>
                <w:rFonts w:cs="Calibri"/>
                <w:sz w:val="20"/>
                <w:szCs w:val="20"/>
              </w:rPr>
              <w:t>Nuisance calls or spam</w:t>
            </w:r>
          </w:p>
          <w:p w14:paraId="38D443ED"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Unwarranted s</w:t>
            </w:r>
            <w:r w:rsidRPr="00890EE5">
              <w:rPr>
                <w:rFonts w:cs="Calibri"/>
                <w:sz w:val="20"/>
                <w:szCs w:val="20"/>
              </w:rPr>
              <w:t>urveillance</w:t>
            </w:r>
          </w:p>
        </w:tc>
      </w:tr>
      <w:tr w:rsidR="00D47660" w:rsidRPr="00AA350D" w14:paraId="0784627F" w14:textId="77777777" w:rsidTr="00234E74">
        <w:tc>
          <w:tcPr>
            <w:tcW w:w="1765" w:type="dxa"/>
            <w:vMerge/>
            <w:tcMar>
              <w:top w:w="80" w:type="dxa"/>
              <w:left w:w="80" w:type="dxa"/>
              <w:bottom w:w="80" w:type="dxa"/>
              <w:right w:w="80" w:type="dxa"/>
            </w:tcMar>
            <w:hideMark/>
          </w:tcPr>
          <w:p w14:paraId="5A83F3D2"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32DAC76" w14:textId="77777777" w:rsidR="00D47660" w:rsidRPr="00AA350D" w:rsidRDefault="00D47660" w:rsidP="001A31BF">
            <w:pPr>
              <w:spacing w:after="0"/>
              <w:rPr>
                <w:rFonts w:cs="Calibri"/>
                <w:color w:val="000000"/>
                <w:szCs w:val="24"/>
              </w:rPr>
            </w:pPr>
            <w:r w:rsidRPr="00AA350D">
              <w:rPr>
                <w:rFonts w:cs="Calibri"/>
                <w:color w:val="000000"/>
                <w:szCs w:val="24"/>
              </w:rPr>
              <w:t>Loss of control of personal data</w:t>
            </w:r>
          </w:p>
        </w:tc>
        <w:tc>
          <w:tcPr>
            <w:tcW w:w="465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5A3DF74B" w14:textId="77777777" w:rsidR="00D47660" w:rsidRPr="00C13B33" w:rsidRDefault="00D47660" w:rsidP="001A31BF">
            <w:pPr>
              <w:spacing w:after="0"/>
              <w:textAlignment w:val="center"/>
              <w:rPr>
                <w:rFonts w:cs="Calibri"/>
                <w:color w:val="000000"/>
                <w:szCs w:val="24"/>
              </w:rPr>
            </w:pPr>
            <w:r w:rsidRPr="00C13B33">
              <w:rPr>
                <w:rFonts w:cs="Calibri"/>
                <w:color w:val="000000"/>
                <w:szCs w:val="24"/>
              </w:rPr>
              <w:t>Harms from thwarted expectations, through misuse, repurposing, unwanted retention or continued use and sharing of personal data, including a lack of commitment to the accuracy of data or lack of transparency</w:t>
            </w:r>
          </w:p>
        </w:tc>
        <w:tc>
          <w:tcPr>
            <w:tcW w:w="407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1644DC94" w14:textId="77777777" w:rsidR="00D47660" w:rsidRPr="00C13B33" w:rsidRDefault="00D47660" w:rsidP="00280D22">
            <w:pPr>
              <w:pStyle w:val="ListParagraph"/>
              <w:numPr>
                <w:ilvl w:val="0"/>
                <w:numId w:val="6"/>
              </w:numPr>
              <w:spacing w:after="0" w:line="240" w:lineRule="auto"/>
              <w:ind w:left="270" w:hanging="284"/>
              <w:rPr>
                <w:rFonts w:cs="Calibri"/>
                <w:color w:val="000000"/>
                <w:szCs w:val="24"/>
              </w:rPr>
            </w:pPr>
            <w:r w:rsidRPr="00C13B33">
              <w:rPr>
                <w:rFonts w:cs="Calibri"/>
                <w:color w:val="000000"/>
                <w:szCs w:val="24"/>
              </w:rPr>
              <w:t>Injury to peace of mind and ability to manage risk</w:t>
            </w:r>
          </w:p>
          <w:p w14:paraId="6ACED58E" w14:textId="77777777" w:rsidR="00D47660" w:rsidRPr="00C13B33" w:rsidRDefault="00D47660" w:rsidP="00280D22">
            <w:pPr>
              <w:pStyle w:val="ListParagraph"/>
              <w:numPr>
                <w:ilvl w:val="0"/>
                <w:numId w:val="6"/>
              </w:numPr>
              <w:spacing w:after="0" w:line="240" w:lineRule="auto"/>
              <w:ind w:left="270" w:hanging="284"/>
              <w:rPr>
                <w:rFonts w:cs="Calibri"/>
                <w:color w:val="000000"/>
                <w:szCs w:val="24"/>
              </w:rPr>
            </w:pPr>
            <w:r w:rsidRPr="00C13B33">
              <w:rPr>
                <w:rFonts w:cs="Calibri"/>
                <w:color w:val="000000"/>
                <w:szCs w:val="24"/>
              </w:rPr>
              <w:t>Restrictions on ability to access or review use of personal data</w:t>
            </w:r>
          </w:p>
          <w:p w14:paraId="1BE3A6D8" w14:textId="77777777" w:rsidR="00D47660" w:rsidRPr="00C13B33" w:rsidRDefault="00D47660" w:rsidP="00280D22">
            <w:pPr>
              <w:pStyle w:val="ListParagraph"/>
              <w:numPr>
                <w:ilvl w:val="0"/>
                <w:numId w:val="6"/>
              </w:numPr>
              <w:spacing w:after="0" w:line="240" w:lineRule="auto"/>
              <w:ind w:left="270" w:hanging="284"/>
              <w:rPr>
                <w:rFonts w:cs="Calibri"/>
                <w:color w:val="000000"/>
                <w:szCs w:val="24"/>
              </w:rPr>
            </w:pPr>
            <w:r w:rsidRPr="00C13B33">
              <w:rPr>
                <w:rFonts w:cs="Calibri"/>
                <w:color w:val="000000"/>
                <w:szCs w:val="24"/>
              </w:rPr>
              <w:t>Incompatible repurposing leading to emotional distress</w:t>
            </w:r>
          </w:p>
        </w:tc>
      </w:tr>
      <w:tr w:rsidR="00D47660" w:rsidRPr="00AA350D" w14:paraId="70C34638" w14:textId="77777777" w:rsidTr="009A5915">
        <w:tc>
          <w:tcPr>
            <w:tcW w:w="1765" w:type="dxa"/>
            <w:vMerge/>
            <w:tcMar>
              <w:top w:w="80" w:type="dxa"/>
              <w:left w:w="80" w:type="dxa"/>
              <w:bottom w:w="80" w:type="dxa"/>
              <w:right w:w="80" w:type="dxa"/>
            </w:tcMar>
            <w:hideMark/>
          </w:tcPr>
          <w:p w14:paraId="7CC3542F"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shd w:val="clear" w:color="auto" w:fill="EEECE1"/>
            <w:tcMar>
              <w:top w:w="80" w:type="dxa"/>
              <w:left w:w="80" w:type="dxa"/>
              <w:bottom w:w="80" w:type="dxa"/>
              <w:right w:w="80" w:type="dxa"/>
            </w:tcMar>
            <w:hideMark/>
          </w:tcPr>
          <w:p w14:paraId="6C819C29" w14:textId="77777777" w:rsidR="00D47660" w:rsidRPr="00AA350D" w:rsidRDefault="00D47660" w:rsidP="001A31BF">
            <w:pPr>
              <w:spacing w:after="0"/>
              <w:rPr>
                <w:rFonts w:cs="Calibri"/>
                <w:color w:val="000000"/>
                <w:szCs w:val="24"/>
              </w:rPr>
            </w:pPr>
            <w:r w:rsidRPr="00AA350D">
              <w:rPr>
                <w:rFonts w:cs="Calibri"/>
                <w:color w:val="000000"/>
                <w:szCs w:val="24"/>
              </w:rPr>
              <w:t>Lack of autonomy; manipulation and influence</w:t>
            </w:r>
          </w:p>
        </w:tc>
        <w:tc>
          <w:tcPr>
            <w:tcW w:w="4650" w:type="dxa"/>
            <w:tcBorders>
              <w:top w:val="single" w:sz="8" w:space="0" w:color="A3A3A3"/>
              <w:left w:val="single" w:sz="8" w:space="0" w:color="A3A3A3"/>
              <w:bottom w:val="single" w:sz="8" w:space="0" w:color="A3A3A3"/>
              <w:right w:val="single" w:sz="8" w:space="0" w:color="A3A3A3"/>
            </w:tcBorders>
            <w:shd w:val="clear" w:color="auto" w:fill="EEECE1"/>
            <w:tcMar>
              <w:top w:w="80" w:type="dxa"/>
              <w:left w:w="80" w:type="dxa"/>
              <w:bottom w:w="80" w:type="dxa"/>
              <w:right w:w="80" w:type="dxa"/>
            </w:tcMar>
          </w:tcPr>
          <w:p w14:paraId="4350D24C" w14:textId="77777777" w:rsidR="00D47660" w:rsidRPr="00C13B33" w:rsidRDefault="00D47660" w:rsidP="001A31BF">
            <w:pPr>
              <w:spacing w:after="0"/>
              <w:textAlignment w:val="center"/>
              <w:rPr>
                <w:rFonts w:cs="Calibri"/>
                <w:color w:val="000000"/>
                <w:szCs w:val="24"/>
              </w:rPr>
            </w:pPr>
            <w:r w:rsidRPr="00C13B33">
              <w:rPr>
                <w:rFonts w:cs="Calibri"/>
                <w:color w:val="000000"/>
                <w:szCs w:val="24"/>
              </w:rPr>
              <w:t>Restriction, coercion, or manipulation of people’s choices or their ability to make an informed choice</w:t>
            </w:r>
          </w:p>
        </w:tc>
        <w:tc>
          <w:tcPr>
            <w:tcW w:w="4073" w:type="dxa"/>
            <w:tcBorders>
              <w:top w:val="single" w:sz="8" w:space="0" w:color="A3A3A3"/>
              <w:left w:val="single" w:sz="8" w:space="0" w:color="A3A3A3"/>
              <w:bottom w:val="single" w:sz="8" w:space="0" w:color="A3A3A3"/>
              <w:right w:val="single" w:sz="8" w:space="0" w:color="A3A3A3"/>
            </w:tcBorders>
            <w:shd w:val="clear" w:color="auto" w:fill="EEECE1"/>
            <w:tcMar>
              <w:top w:w="80" w:type="dxa"/>
              <w:left w:w="80" w:type="dxa"/>
              <w:bottom w:w="80" w:type="dxa"/>
              <w:right w:w="80" w:type="dxa"/>
            </w:tcMar>
          </w:tcPr>
          <w:p w14:paraId="0EA07BC3" w14:textId="77777777" w:rsidR="00D47660" w:rsidRPr="00C13B33" w:rsidRDefault="00D47660" w:rsidP="00280D22">
            <w:pPr>
              <w:pStyle w:val="ListParagraph"/>
              <w:numPr>
                <w:ilvl w:val="0"/>
                <w:numId w:val="6"/>
              </w:numPr>
              <w:spacing w:after="0" w:line="240" w:lineRule="auto"/>
              <w:ind w:left="270" w:hanging="284"/>
              <w:rPr>
                <w:rFonts w:cs="Calibri"/>
                <w:color w:val="000000"/>
                <w:szCs w:val="24"/>
              </w:rPr>
            </w:pPr>
            <w:r w:rsidRPr="00C13B33">
              <w:rPr>
                <w:rFonts w:cs="Calibri"/>
                <w:color w:val="000000"/>
                <w:szCs w:val="24"/>
              </w:rPr>
              <w:t>Unwarranted nudging leading to poor decisions</w:t>
            </w:r>
          </w:p>
          <w:p w14:paraId="3DB8ACA0" w14:textId="77777777" w:rsidR="00D47660" w:rsidRPr="00C13B33" w:rsidRDefault="00D47660" w:rsidP="00280D22">
            <w:pPr>
              <w:pStyle w:val="ListParagraph"/>
              <w:numPr>
                <w:ilvl w:val="0"/>
                <w:numId w:val="6"/>
              </w:numPr>
              <w:spacing w:after="0" w:line="240" w:lineRule="auto"/>
              <w:ind w:left="270" w:hanging="284"/>
              <w:rPr>
                <w:rFonts w:cs="Calibri"/>
                <w:color w:val="000000"/>
                <w:szCs w:val="24"/>
              </w:rPr>
            </w:pPr>
            <w:r w:rsidRPr="00C13B33">
              <w:rPr>
                <w:rFonts w:cs="Calibri"/>
                <w:color w:val="000000"/>
                <w:szCs w:val="24"/>
              </w:rPr>
              <w:t>Restriction of choice due to power and information asymmetry</w:t>
            </w:r>
          </w:p>
        </w:tc>
      </w:tr>
      <w:tr w:rsidR="00D47660" w:rsidRPr="00AA350D" w14:paraId="6DA19C53" w14:textId="77777777" w:rsidTr="009A5915">
        <w:tc>
          <w:tcPr>
            <w:tcW w:w="1765" w:type="dxa"/>
            <w:vMerge/>
            <w:tcMar>
              <w:top w:w="80" w:type="dxa"/>
              <w:left w:w="80" w:type="dxa"/>
              <w:bottom w:w="80" w:type="dxa"/>
              <w:right w:w="80" w:type="dxa"/>
            </w:tcMar>
            <w:hideMark/>
          </w:tcPr>
          <w:p w14:paraId="0E69D938"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DBEEB06" w14:textId="77777777" w:rsidR="00D47660" w:rsidRPr="00AA350D" w:rsidRDefault="00D47660" w:rsidP="001A31BF">
            <w:pPr>
              <w:spacing w:after="0"/>
              <w:rPr>
                <w:rFonts w:cs="Calibri"/>
                <w:color w:val="000000"/>
                <w:szCs w:val="24"/>
              </w:rPr>
            </w:pPr>
            <w:r>
              <w:rPr>
                <w:rFonts w:cs="Calibri"/>
                <w:color w:val="000000"/>
                <w:szCs w:val="24"/>
              </w:rPr>
              <w:t>Psychological Harms</w:t>
            </w:r>
            <w:r w:rsidRPr="00AA350D">
              <w:rPr>
                <w:rFonts w:cs="Calibri"/>
                <w:color w:val="000000"/>
                <w:szCs w:val="24"/>
              </w:rPr>
              <w:t xml:space="preserve"> </w:t>
            </w:r>
          </w:p>
        </w:tc>
        <w:tc>
          <w:tcPr>
            <w:tcW w:w="46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04B0910" w14:textId="77777777" w:rsidR="00D47660" w:rsidRPr="001773BD" w:rsidRDefault="00D47660" w:rsidP="001A31BF">
            <w:pPr>
              <w:spacing w:after="0"/>
              <w:textAlignment w:val="center"/>
              <w:rPr>
                <w:rFonts w:cs="Times New Roman"/>
                <w:color w:val="000000"/>
              </w:rPr>
            </w:pPr>
            <w:r w:rsidRPr="001773BD">
              <w:rPr>
                <w:rFonts w:cs="Times New Roman"/>
                <w:color w:val="000000"/>
              </w:rPr>
              <w:t>Negligently, knowingly, or purposefully paving the way for emotional distress</w:t>
            </w:r>
            <w:r>
              <w:rPr>
                <w:rFonts w:cs="Times New Roman"/>
                <w:color w:val="000000"/>
              </w:rPr>
              <w:t xml:space="preserve"> or disturbance</w:t>
            </w:r>
            <w:r w:rsidRPr="001773BD">
              <w:rPr>
                <w:rFonts w:cs="Times New Roman"/>
                <w:color w:val="000000"/>
              </w:rPr>
              <w:t xml:space="preserve"> </w:t>
            </w:r>
            <w:r w:rsidRPr="004D3D32">
              <w:rPr>
                <w:rFonts w:cs="Times New Roman"/>
                <w:color w:val="000000"/>
              </w:rPr>
              <w:t>(embarrassment, anxiety, fear)</w:t>
            </w:r>
            <w:r>
              <w:rPr>
                <w:rFonts w:cs="Times New Roman"/>
                <w:color w:val="000000"/>
              </w:rPr>
              <w:t xml:space="preserve"> </w:t>
            </w:r>
            <w:r w:rsidRPr="001773BD">
              <w:rPr>
                <w:rFonts w:cs="Times New Roman"/>
                <w:color w:val="000000"/>
              </w:rPr>
              <w:t>to occur</w:t>
            </w:r>
          </w:p>
        </w:tc>
        <w:tc>
          <w:tcPr>
            <w:tcW w:w="40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9A79A62"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Detriment to mental health</w:t>
            </w:r>
          </w:p>
          <w:p w14:paraId="7DDA66E8"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Loss of sense or control of identity</w:t>
            </w:r>
          </w:p>
          <w:p w14:paraId="3EAAD329"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Distressed relationships</w:t>
            </w:r>
          </w:p>
          <w:p w14:paraId="3A738F8E" w14:textId="77777777" w:rsidR="00D47660"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Loss of confidence</w:t>
            </w:r>
          </w:p>
          <w:p w14:paraId="7E57153F" w14:textId="77777777" w:rsidR="00D47660" w:rsidRDefault="00D47660" w:rsidP="00280D22">
            <w:pPr>
              <w:pStyle w:val="ListParagraph"/>
              <w:numPr>
                <w:ilvl w:val="0"/>
                <w:numId w:val="6"/>
              </w:numPr>
              <w:spacing w:after="0" w:line="240" w:lineRule="auto"/>
              <w:ind w:left="270" w:hanging="284"/>
              <w:rPr>
                <w:rFonts w:cs="Calibri"/>
                <w:sz w:val="20"/>
                <w:szCs w:val="20"/>
              </w:rPr>
            </w:pPr>
            <w:r w:rsidRPr="1C81388A">
              <w:rPr>
                <w:rFonts w:cs="Calibri"/>
                <w:sz w:val="20"/>
                <w:szCs w:val="20"/>
              </w:rPr>
              <w:t>Reputational loss/loss of standing</w:t>
            </w:r>
          </w:p>
          <w:p w14:paraId="6DD709D8"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Harassment or bullying</w:t>
            </w:r>
          </w:p>
        </w:tc>
      </w:tr>
      <w:tr w:rsidR="00D47660" w:rsidRPr="00AA350D" w14:paraId="13A3DEA2" w14:textId="77777777" w:rsidTr="001A31BF">
        <w:tc>
          <w:tcPr>
            <w:tcW w:w="1765" w:type="dxa"/>
            <w:vMerge/>
            <w:tcMar>
              <w:top w:w="80" w:type="dxa"/>
              <w:left w:w="80" w:type="dxa"/>
              <w:bottom w:w="80" w:type="dxa"/>
              <w:right w:w="80" w:type="dxa"/>
            </w:tcMar>
            <w:hideMark/>
          </w:tcPr>
          <w:p w14:paraId="05C817D6"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hideMark/>
          </w:tcPr>
          <w:p w14:paraId="684712A7" w14:textId="77777777" w:rsidR="00D47660" w:rsidRPr="00AA350D" w:rsidRDefault="00D47660" w:rsidP="001A31BF">
            <w:pPr>
              <w:spacing w:after="0"/>
              <w:rPr>
                <w:rFonts w:cs="Calibri"/>
                <w:color w:val="000000"/>
                <w:szCs w:val="24"/>
              </w:rPr>
            </w:pPr>
            <w:r w:rsidRPr="00AA350D">
              <w:rPr>
                <w:rFonts w:cs="Calibri"/>
                <w:color w:val="000000"/>
                <w:szCs w:val="24"/>
              </w:rPr>
              <w:t>Chilling effects</w:t>
            </w:r>
          </w:p>
        </w:tc>
        <w:tc>
          <w:tcPr>
            <w:tcW w:w="4650" w:type="dxa"/>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tcPr>
          <w:p w14:paraId="09A38D6D" w14:textId="77777777" w:rsidR="00D47660" w:rsidRPr="001773BD" w:rsidRDefault="00D47660" w:rsidP="001A31BF">
            <w:pPr>
              <w:spacing w:after="0"/>
              <w:textAlignment w:val="center"/>
              <w:rPr>
                <w:rFonts w:cs="Times New Roman"/>
                <w:color w:val="000000"/>
              </w:rPr>
            </w:pPr>
            <w:r w:rsidRPr="001773BD">
              <w:rPr>
                <w:rFonts w:cs="Times New Roman"/>
                <w:color w:val="000000"/>
              </w:rPr>
              <w:t>Reduce</w:t>
            </w:r>
            <w:r>
              <w:rPr>
                <w:rFonts w:cs="Times New Roman"/>
                <w:color w:val="000000"/>
              </w:rPr>
              <w:t>d</w:t>
            </w:r>
            <w:r w:rsidRPr="001773BD">
              <w:rPr>
                <w:rFonts w:cs="Times New Roman"/>
                <w:color w:val="000000"/>
              </w:rPr>
              <w:t xml:space="preserve"> use of services or activities due to an actual or perceived risk of potential harm</w:t>
            </w:r>
            <w:r>
              <w:rPr>
                <w:rFonts w:cs="Times New Roman"/>
                <w:color w:val="000000"/>
              </w:rPr>
              <w:t>. And hence, a reduction in the benefits that may have been achieved.</w:t>
            </w:r>
          </w:p>
        </w:tc>
        <w:tc>
          <w:tcPr>
            <w:tcW w:w="4073" w:type="dxa"/>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tcPr>
          <w:p w14:paraId="627552A1"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Reduced activities requiring good credit rating</w:t>
            </w:r>
          </w:p>
          <w:p w14:paraId="49EFE7FE"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Reduced use of beneficial products or services that require sharing of data</w:t>
            </w:r>
            <w:r w:rsidRPr="00AA350D">
              <w:rPr>
                <w:rFonts w:cs="Calibri"/>
                <w:sz w:val="20"/>
                <w:szCs w:val="20"/>
              </w:rPr>
              <w:t xml:space="preserve"> due to perceived risk</w:t>
            </w:r>
          </w:p>
        </w:tc>
      </w:tr>
      <w:tr w:rsidR="00D47660" w:rsidRPr="00AA350D" w14:paraId="78B7B54B" w14:textId="77777777" w:rsidTr="001A31BF">
        <w:tc>
          <w:tcPr>
            <w:tcW w:w="1765" w:type="dxa"/>
            <w:vMerge/>
            <w:tcMar>
              <w:top w:w="80" w:type="dxa"/>
              <w:left w:w="80" w:type="dxa"/>
              <w:bottom w:w="80" w:type="dxa"/>
              <w:right w:w="80" w:type="dxa"/>
            </w:tcMar>
          </w:tcPr>
          <w:p w14:paraId="10A09AC9"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C5ED1C1" w14:textId="77777777" w:rsidR="00D47660" w:rsidRPr="00AA350D" w:rsidRDefault="00D47660" w:rsidP="001A31BF">
            <w:pPr>
              <w:spacing w:after="0"/>
              <w:rPr>
                <w:rFonts w:cs="Calibri"/>
                <w:color w:val="000000"/>
                <w:szCs w:val="24"/>
              </w:rPr>
            </w:pPr>
            <w:r>
              <w:rPr>
                <w:rFonts w:cs="Calibri"/>
                <w:color w:val="000000"/>
                <w:szCs w:val="24"/>
              </w:rPr>
              <w:t>Adverse effects on rights and freedoms</w:t>
            </w:r>
          </w:p>
        </w:tc>
        <w:tc>
          <w:tcPr>
            <w:tcW w:w="46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CA1D6EB" w14:textId="77777777" w:rsidR="00D47660" w:rsidRPr="001773BD" w:rsidRDefault="00D47660" w:rsidP="001A31BF">
            <w:pPr>
              <w:spacing w:after="0"/>
              <w:textAlignment w:val="center"/>
              <w:rPr>
                <w:rFonts w:cs="Calibri"/>
                <w:color w:val="000000"/>
              </w:rPr>
            </w:pPr>
            <w:r w:rsidRPr="001773BD">
              <w:rPr>
                <w:rFonts w:cs="Calibri"/>
                <w:color w:val="000000"/>
              </w:rPr>
              <w:t>Negative impacts on rights and freedoms in and of themselves</w:t>
            </w:r>
          </w:p>
        </w:tc>
        <w:tc>
          <w:tcPr>
            <w:tcW w:w="40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7BECE50" w14:textId="77777777" w:rsidR="00D47660" w:rsidRDefault="00D47660" w:rsidP="00280D22">
            <w:pPr>
              <w:pStyle w:val="ListParagraph"/>
              <w:numPr>
                <w:ilvl w:val="0"/>
                <w:numId w:val="6"/>
              </w:numPr>
              <w:spacing w:after="0" w:line="240" w:lineRule="auto"/>
              <w:ind w:left="270" w:hanging="284"/>
              <w:rPr>
                <w:rFonts w:cs="Calibri"/>
                <w:sz w:val="20"/>
                <w:szCs w:val="20"/>
              </w:rPr>
            </w:pPr>
            <w:r w:rsidRPr="00C43824">
              <w:rPr>
                <w:rFonts w:cs="Calibri"/>
                <w:sz w:val="20"/>
                <w:szCs w:val="20"/>
              </w:rPr>
              <w:t xml:space="preserve">Restrictions </w:t>
            </w:r>
            <w:r>
              <w:rPr>
                <w:rFonts w:cs="Calibri"/>
                <w:sz w:val="20"/>
                <w:szCs w:val="20"/>
              </w:rPr>
              <w:t>to</w:t>
            </w:r>
            <w:r w:rsidRPr="00C43824">
              <w:rPr>
                <w:rFonts w:cs="Calibri"/>
                <w:sz w:val="20"/>
                <w:szCs w:val="20"/>
              </w:rPr>
              <w:t xml:space="preserve"> data </w:t>
            </w:r>
            <w:r>
              <w:rPr>
                <w:rFonts w:cs="Calibri"/>
                <w:sz w:val="20"/>
                <w:szCs w:val="20"/>
              </w:rPr>
              <w:t>privacy rights</w:t>
            </w:r>
          </w:p>
          <w:p w14:paraId="7DFD9DD6" w14:textId="77777777" w:rsidR="00D47660"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Restrictions to freedom of assembly</w:t>
            </w:r>
          </w:p>
          <w:p w14:paraId="059D2597" w14:textId="77777777" w:rsidR="00D47660" w:rsidRPr="00494590"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Chilling effects on freedom of expression</w:t>
            </w:r>
          </w:p>
        </w:tc>
      </w:tr>
      <w:tr w:rsidR="00D47660" w:rsidRPr="00AA350D" w14:paraId="70C110DF" w14:textId="77777777" w:rsidTr="001A31BF">
        <w:tc>
          <w:tcPr>
            <w:tcW w:w="1765" w:type="dxa"/>
            <w:vMerge w:val="restart"/>
            <w:tcBorders>
              <w:top w:val="single" w:sz="8" w:space="0" w:color="A3A3A3"/>
              <w:left w:val="single" w:sz="8" w:space="0" w:color="A3A3A3"/>
              <w:right w:val="single" w:sz="8" w:space="0" w:color="A3A3A3"/>
            </w:tcBorders>
            <w:shd w:val="clear" w:color="auto" w:fill="DEEBF6"/>
            <w:tcMar>
              <w:top w:w="80" w:type="dxa"/>
              <w:left w:w="80" w:type="dxa"/>
              <w:bottom w:w="80" w:type="dxa"/>
              <w:right w:w="80" w:type="dxa"/>
            </w:tcMar>
            <w:hideMark/>
          </w:tcPr>
          <w:p w14:paraId="3AB2FB3A" w14:textId="77777777" w:rsidR="00D47660" w:rsidRPr="00AA350D" w:rsidRDefault="00D47660" w:rsidP="001A31BF">
            <w:pPr>
              <w:spacing w:after="0"/>
              <w:rPr>
                <w:rFonts w:cs="Calibri"/>
                <w:color w:val="000000"/>
                <w:szCs w:val="24"/>
              </w:rPr>
            </w:pPr>
            <w:r w:rsidRPr="00AA350D">
              <w:rPr>
                <w:rFonts w:cs="Calibri"/>
                <w:color w:val="000000"/>
                <w:szCs w:val="24"/>
              </w:rPr>
              <w:t>Societal</w:t>
            </w:r>
          </w:p>
          <w:p w14:paraId="7F5CB902" w14:textId="77777777" w:rsidR="00D47660" w:rsidRPr="00AA350D" w:rsidRDefault="00D47660" w:rsidP="001A31BF">
            <w:pPr>
              <w:spacing w:after="0"/>
              <w:rPr>
                <w:rFonts w:cs="Calibri"/>
              </w:rPr>
            </w:pPr>
            <w:r w:rsidRPr="00AA350D">
              <w:rPr>
                <w:rFonts w:cs="Calibri"/>
              </w:rPr>
              <w:t> </w:t>
            </w:r>
          </w:p>
          <w:p w14:paraId="233272DF" w14:textId="77777777" w:rsidR="00D47660" w:rsidRPr="00AA350D" w:rsidRDefault="00D47660" w:rsidP="001A31BF">
            <w:pPr>
              <w:spacing w:after="0"/>
              <w:rPr>
                <w:rFonts w:cs="Calibri"/>
              </w:rPr>
            </w:pPr>
            <w:r w:rsidRPr="00AA350D">
              <w:rPr>
                <w:rFonts w:cs="Calibri"/>
              </w:rPr>
              <w:t> </w:t>
            </w:r>
          </w:p>
          <w:p w14:paraId="616D9347" w14:textId="77777777" w:rsidR="00D47660" w:rsidRPr="00AA350D" w:rsidRDefault="00D47660" w:rsidP="001A31BF">
            <w:pPr>
              <w:spacing w:after="0"/>
              <w:rPr>
                <w:rFonts w:cs="Calibri"/>
              </w:rPr>
            </w:pPr>
            <w:r w:rsidRPr="00AA350D">
              <w:rPr>
                <w:rFonts w:cs="Calibri"/>
              </w:rPr>
              <w:t> </w:t>
            </w:r>
          </w:p>
          <w:p w14:paraId="43B7E276" w14:textId="77777777" w:rsidR="00D47660" w:rsidRPr="00AA350D" w:rsidRDefault="00D47660" w:rsidP="001A31BF">
            <w:pPr>
              <w:spacing w:after="0"/>
              <w:rPr>
                <w:rFonts w:cs="Calibri"/>
                <w:color w:val="000000"/>
                <w:szCs w:val="24"/>
              </w:rPr>
            </w:pPr>
            <w:r w:rsidRPr="00AA350D">
              <w:rPr>
                <w:rFonts w:cs="Calibri"/>
              </w:rPr>
              <w:t> </w:t>
            </w:r>
          </w:p>
        </w:tc>
        <w:tc>
          <w:tcPr>
            <w:tcW w:w="345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00779047" w14:textId="77777777" w:rsidR="00D47660" w:rsidRPr="00AA350D" w:rsidRDefault="00D47660" w:rsidP="001A31BF">
            <w:pPr>
              <w:spacing w:after="0"/>
              <w:rPr>
                <w:rFonts w:cs="Calibri"/>
                <w:color w:val="000000"/>
                <w:szCs w:val="24"/>
              </w:rPr>
            </w:pPr>
            <w:r w:rsidRPr="00F3760D">
              <w:rPr>
                <w:rFonts w:cs="Calibri"/>
                <w:color w:val="000000"/>
                <w:szCs w:val="24"/>
              </w:rPr>
              <w:t>Damage to law and justice</w:t>
            </w:r>
          </w:p>
        </w:tc>
        <w:tc>
          <w:tcPr>
            <w:tcW w:w="465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05E6AB3E" w14:textId="77777777" w:rsidR="00D47660" w:rsidRPr="001773BD" w:rsidRDefault="00D47660" w:rsidP="001A31BF">
            <w:pPr>
              <w:spacing w:after="0"/>
              <w:textAlignment w:val="center"/>
              <w:rPr>
                <w:rFonts w:cs="Times New Roman"/>
                <w:color w:val="000000"/>
              </w:rPr>
            </w:pPr>
            <w:r w:rsidRPr="001773BD">
              <w:rPr>
                <w:rFonts w:cs="Times New Roman"/>
                <w:color w:val="000000"/>
              </w:rPr>
              <w:t>Restrictions on or subversion of legislative intent, or legal or judicial process</w:t>
            </w:r>
          </w:p>
        </w:tc>
        <w:tc>
          <w:tcPr>
            <w:tcW w:w="407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7D442CE2" w14:textId="77777777" w:rsidR="00D47660"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Creating a route for widescale subversion of a law</w:t>
            </w:r>
          </w:p>
          <w:p w14:paraId="3B7ACAC1"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Chilling effects on victims or witnesses</w:t>
            </w:r>
          </w:p>
        </w:tc>
      </w:tr>
      <w:tr w:rsidR="00D47660" w:rsidRPr="00AA350D" w14:paraId="4934AE3D" w14:textId="77777777" w:rsidTr="001A31BF">
        <w:tc>
          <w:tcPr>
            <w:tcW w:w="1765" w:type="dxa"/>
            <w:vMerge/>
            <w:tcMar>
              <w:top w:w="80" w:type="dxa"/>
              <w:left w:w="80" w:type="dxa"/>
              <w:bottom w:w="80" w:type="dxa"/>
              <w:right w:w="80" w:type="dxa"/>
            </w:tcMar>
            <w:hideMark/>
          </w:tcPr>
          <w:p w14:paraId="39B13525"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50A947" w14:textId="77777777" w:rsidR="00D47660" w:rsidRPr="00AA350D" w:rsidRDefault="00D47660" w:rsidP="001A31BF">
            <w:pPr>
              <w:spacing w:after="0"/>
              <w:rPr>
                <w:rFonts w:cs="Calibri"/>
                <w:color w:val="000000"/>
                <w:szCs w:val="24"/>
              </w:rPr>
            </w:pPr>
            <w:r w:rsidRPr="00AA350D">
              <w:rPr>
                <w:rFonts w:cs="Calibri"/>
                <w:color w:val="000000"/>
                <w:szCs w:val="24"/>
              </w:rPr>
              <w:t xml:space="preserve">Damage to </w:t>
            </w:r>
            <w:r>
              <w:rPr>
                <w:rFonts w:cs="Calibri"/>
                <w:color w:val="000000"/>
                <w:szCs w:val="24"/>
              </w:rPr>
              <w:t>media, democracy, information and public discourse</w:t>
            </w:r>
          </w:p>
        </w:tc>
        <w:tc>
          <w:tcPr>
            <w:tcW w:w="4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7AE4A7" w14:textId="77777777" w:rsidR="00D47660" w:rsidRPr="001773BD" w:rsidRDefault="00D47660" w:rsidP="001A31BF">
            <w:pPr>
              <w:spacing w:after="0"/>
              <w:textAlignment w:val="center"/>
              <w:rPr>
                <w:rFonts w:cs="Times New Roman"/>
                <w:color w:val="000000"/>
              </w:rPr>
            </w:pPr>
            <w:r w:rsidRPr="001773BD">
              <w:rPr>
                <w:rFonts w:cs="Times New Roman"/>
                <w:color w:val="000000"/>
              </w:rPr>
              <w:t>Negative impacts on media,</w:t>
            </w:r>
            <w:r>
              <w:rPr>
                <w:rFonts w:cs="Times New Roman"/>
                <w:color w:val="000000"/>
              </w:rPr>
              <w:t xml:space="preserve"> democracy</w:t>
            </w:r>
            <w:r w:rsidRPr="001773BD">
              <w:rPr>
                <w:rFonts w:cs="Times New Roman"/>
                <w:color w:val="000000"/>
              </w:rPr>
              <w:t xml:space="preserve"> information and public discourse at a societal level</w:t>
            </w:r>
          </w:p>
        </w:tc>
        <w:tc>
          <w:tcPr>
            <w:tcW w:w="4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A2CF09" w14:textId="77777777" w:rsidR="00D47660"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Mistrust in handling of electoral role</w:t>
            </w:r>
            <w:r w:rsidRPr="00AA350D">
              <w:rPr>
                <w:rFonts w:cs="Calibri"/>
                <w:sz w:val="20"/>
                <w:szCs w:val="20"/>
              </w:rPr>
              <w:t xml:space="preserve"> influenc</w:t>
            </w:r>
            <w:r>
              <w:rPr>
                <w:rFonts w:cs="Calibri"/>
                <w:sz w:val="20"/>
                <w:szCs w:val="20"/>
              </w:rPr>
              <w:t>ing</w:t>
            </w:r>
            <w:r w:rsidRPr="00AA350D">
              <w:rPr>
                <w:rFonts w:cs="Calibri"/>
                <w:sz w:val="20"/>
                <w:szCs w:val="20"/>
              </w:rPr>
              <w:t xml:space="preserve"> elections or voter turnout</w:t>
            </w:r>
          </w:p>
          <w:p w14:paraId="20ED431F"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Widespread mistrust leading to chilling effects on freedom of expression</w:t>
            </w:r>
          </w:p>
        </w:tc>
      </w:tr>
      <w:tr w:rsidR="00D47660" w:rsidRPr="00AA350D" w14:paraId="1BAA38DA" w14:textId="77777777" w:rsidTr="001A31BF">
        <w:tc>
          <w:tcPr>
            <w:tcW w:w="1765" w:type="dxa"/>
            <w:vMerge/>
            <w:tcMar>
              <w:top w:w="80" w:type="dxa"/>
              <w:left w:w="80" w:type="dxa"/>
              <w:bottom w:w="80" w:type="dxa"/>
              <w:right w:w="80" w:type="dxa"/>
            </w:tcMar>
          </w:tcPr>
          <w:p w14:paraId="050D39EC"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6773CB74" w14:textId="77777777" w:rsidR="00D47660" w:rsidRPr="00AA350D" w:rsidRDefault="00D47660" w:rsidP="001A31BF">
            <w:pPr>
              <w:spacing w:after="0"/>
              <w:rPr>
                <w:rFonts w:cs="Calibri"/>
                <w:color w:val="000000"/>
                <w:szCs w:val="24"/>
              </w:rPr>
            </w:pPr>
            <w:r>
              <w:rPr>
                <w:rFonts w:cs="Calibri"/>
                <w:color w:val="000000"/>
                <w:szCs w:val="24"/>
              </w:rPr>
              <w:t>Damage to public health</w:t>
            </w:r>
          </w:p>
        </w:tc>
        <w:tc>
          <w:tcPr>
            <w:tcW w:w="465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60510E3C" w14:textId="77777777" w:rsidR="00D47660" w:rsidRPr="001773BD" w:rsidRDefault="00D47660" w:rsidP="001A31BF">
            <w:pPr>
              <w:spacing w:after="0"/>
              <w:textAlignment w:val="center"/>
              <w:rPr>
                <w:rFonts w:cs="Times New Roman"/>
                <w:color w:val="000000"/>
              </w:rPr>
            </w:pPr>
            <w:r w:rsidRPr="001773BD">
              <w:rPr>
                <w:rFonts w:cs="Times New Roman"/>
                <w:color w:val="000000"/>
              </w:rPr>
              <w:t>Harms resulting in adverse health outcomes for society</w:t>
            </w:r>
          </w:p>
        </w:tc>
        <w:tc>
          <w:tcPr>
            <w:tcW w:w="407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209BFF9F"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Mistrust in handling of health data leading to chilling effects on health service use</w:t>
            </w:r>
          </w:p>
        </w:tc>
      </w:tr>
      <w:tr w:rsidR="00D47660" w:rsidRPr="00AA350D" w14:paraId="704221C8" w14:textId="77777777" w:rsidTr="001A31BF">
        <w:tc>
          <w:tcPr>
            <w:tcW w:w="1765" w:type="dxa"/>
            <w:vMerge/>
            <w:tcMar>
              <w:top w:w="80" w:type="dxa"/>
              <w:left w:w="80" w:type="dxa"/>
              <w:bottom w:w="80" w:type="dxa"/>
              <w:right w:w="80" w:type="dxa"/>
            </w:tcMar>
            <w:hideMark/>
          </w:tcPr>
          <w:p w14:paraId="6C53BE9C"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C46872" w14:textId="77777777" w:rsidR="00D47660" w:rsidRPr="00AA350D" w:rsidRDefault="00D47660" w:rsidP="001A31BF">
            <w:pPr>
              <w:spacing w:after="0"/>
              <w:rPr>
                <w:rFonts w:cs="Calibri"/>
                <w:color w:val="000000"/>
                <w:szCs w:val="24"/>
              </w:rPr>
            </w:pPr>
            <w:r w:rsidRPr="00AA350D">
              <w:rPr>
                <w:rFonts w:cs="Calibri"/>
                <w:color w:val="000000"/>
                <w:szCs w:val="24"/>
              </w:rPr>
              <w:t xml:space="preserve">Damage to the </w:t>
            </w:r>
            <w:r>
              <w:rPr>
                <w:rFonts w:cs="Calibri"/>
                <w:color w:val="000000"/>
                <w:szCs w:val="24"/>
              </w:rPr>
              <w:t>e</w:t>
            </w:r>
            <w:r w:rsidRPr="00AA350D">
              <w:rPr>
                <w:rFonts w:cs="Calibri"/>
                <w:color w:val="000000"/>
                <w:szCs w:val="24"/>
              </w:rPr>
              <w:t>conomy</w:t>
            </w:r>
          </w:p>
        </w:tc>
        <w:tc>
          <w:tcPr>
            <w:tcW w:w="46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0E7CE56" w14:textId="77777777" w:rsidR="00D47660" w:rsidRPr="001773BD" w:rsidRDefault="00D47660" w:rsidP="001A31BF">
            <w:pPr>
              <w:spacing w:after="0"/>
              <w:textAlignment w:val="center"/>
              <w:rPr>
                <w:rFonts w:cs="Times New Roman"/>
                <w:color w:val="000000"/>
              </w:rPr>
            </w:pPr>
            <w:r w:rsidRPr="001773BD">
              <w:rPr>
                <w:rFonts w:cs="Times New Roman"/>
                <w:color w:val="000000"/>
              </w:rPr>
              <w:t>Negative impacts on the economy that are significant at the local, regional, or national level, or for a specific sector</w:t>
            </w:r>
          </w:p>
        </w:tc>
        <w:tc>
          <w:tcPr>
            <w:tcW w:w="40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7E36274"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Loss of trust from widespread privacy abuses</w:t>
            </w:r>
            <w:r w:rsidRPr="00AA350D">
              <w:rPr>
                <w:rFonts w:cs="Calibri"/>
                <w:sz w:val="20"/>
                <w:szCs w:val="20"/>
              </w:rPr>
              <w:t xml:space="preserve"> leading to </w:t>
            </w:r>
            <w:r w:rsidRPr="00AA350D" w:rsidDel="003A24CD">
              <w:rPr>
                <w:rFonts w:cs="Calibri"/>
                <w:sz w:val="20"/>
                <w:szCs w:val="20"/>
              </w:rPr>
              <w:t xml:space="preserve">chilling effects on </w:t>
            </w:r>
            <w:r>
              <w:rPr>
                <w:rFonts w:cs="Calibri"/>
                <w:sz w:val="20"/>
                <w:szCs w:val="20"/>
              </w:rPr>
              <w:t>major services</w:t>
            </w:r>
          </w:p>
          <w:p w14:paraId="4944D23C"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Pr>
                <w:rFonts w:cs="Calibri"/>
                <w:sz w:val="20"/>
                <w:szCs w:val="20"/>
              </w:rPr>
              <w:t>Misuse of personal data leading to unfair competitive advantage</w:t>
            </w:r>
          </w:p>
        </w:tc>
      </w:tr>
      <w:tr w:rsidR="00D47660" w:rsidRPr="00AA350D" w14:paraId="0E021542" w14:textId="77777777" w:rsidTr="001A31BF">
        <w:tc>
          <w:tcPr>
            <w:tcW w:w="1765" w:type="dxa"/>
            <w:vMerge/>
            <w:tcMar>
              <w:top w:w="80" w:type="dxa"/>
              <w:left w:w="80" w:type="dxa"/>
              <w:bottom w:w="80" w:type="dxa"/>
              <w:right w:w="80" w:type="dxa"/>
            </w:tcMar>
            <w:hideMark/>
          </w:tcPr>
          <w:p w14:paraId="3416FBA1" w14:textId="77777777" w:rsidR="00D47660" w:rsidRPr="00AA350D" w:rsidRDefault="00D47660" w:rsidP="001A31BF">
            <w:pPr>
              <w:spacing w:after="0"/>
              <w:rPr>
                <w:rFonts w:cs="Calibri"/>
              </w:rPr>
            </w:pPr>
          </w:p>
        </w:tc>
        <w:tc>
          <w:tcPr>
            <w:tcW w:w="345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0C020A2" w14:textId="77777777" w:rsidR="00D47660" w:rsidRPr="00AA350D" w:rsidRDefault="00D47660" w:rsidP="001A31BF">
            <w:pPr>
              <w:spacing w:after="0"/>
              <w:rPr>
                <w:rFonts w:cs="Calibri"/>
                <w:color w:val="000000"/>
                <w:szCs w:val="24"/>
              </w:rPr>
            </w:pPr>
            <w:r w:rsidRPr="00AA350D">
              <w:rPr>
                <w:rFonts w:cs="Calibri"/>
                <w:color w:val="000000"/>
                <w:szCs w:val="24"/>
              </w:rPr>
              <w:t xml:space="preserve">Damage to the </w:t>
            </w:r>
            <w:r>
              <w:rPr>
                <w:rFonts w:cs="Calibri"/>
                <w:color w:val="000000"/>
                <w:szCs w:val="24"/>
              </w:rPr>
              <w:t>e</w:t>
            </w:r>
            <w:r w:rsidRPr="00AA350D">
              <w:rPr>
                <w:rFonts w:cs="Calibri"/>
                <w:color w:val="000000"/>
                <w:szCs w:val="24"/>
              </w:rPr>
              <w:t>nvironment</w:t>
            </w:r>
          </w:p>
        </w:tc>
        <w:tc>
          <w:tcPr>
            <w:tcW w:w="465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15B0DC31" w14:textId="77777777" w:rsidR="00D47660" w:rsidRPr="001773BD" w:rsidRDefault="00D47660" w:rsidP="001A31BF">
            <w:pPr>
              <w:spacing w:after="0"/>
              <w:textAlignment w:val="center"/>
              <w:rPr>
                <w:rFonts w:cs="Times New Roman"/>
                <w:color w:val="000000"/>
              </w:rPr>
            </w:pPr>
            <w:r w:rsidRPr="001773BD">
              <w:rPr>
                <w:rFonts w:cs="Times New Roman"/>
                <w:color w:val="000000"/>
              </w:rPr>
              <w:t>Negative impacts on the environment either directly or indirectly resulting from misuse of data or mitigation of associated risk.</w:t>
            </w:r>
          </w:p>
        </w:tc>
        <w:tc>
          <w:tcPr>
            <w:tcW w:w="407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3CFC08A9"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High energy use associated with data mining, storage and sharing</w:t>
            </w:r>
          </w:p>
          <w:p w14:paraId="2BE51276" w14:textId="77777777" w:rsidR="00D47660" w:rsidRPr="00AA350D" w:rsidRDefault="00D47660" w:rsidP="00280D22">
            <w:pPr>
              <w:pStyle w:val="ListParagraph"/>
              <w:numPr>
                <w:ilvl w:val="0"/>
                <w:numId w:val="6"/>
              </w:numPr>
              <w:spacing w:after="0" w:line="240" w:lineRule="auto"/>
              <w:ind w:left="270" w:hanging="284"/>
              <w:rPr>
                <w:rFonts w:cs="Calibri"/>
                <w:sz w:val="20"/>
                <w:szCs w:val="20"/>
              </w:rPr>
            </w:pPr>
            <w:r w:rsidRPr="00AA350D">
              <w:rPr>
                <w:rFonts w:cs="Calibri"/>
                <w:sz w:val="20"/>
                <w:szCs w:val="20"/>
              </w:rPr>
              <w:t>Loss of ecological diversity and/or green space due to land use for server farms</w:t>
            </w:r>
          </w:p>
        </w:tc>
      </w:tr>
    </w:tbl>
    <w:p w14:paraId="232219AE" w14:textId="33B351BD" w:rsidR="00D575A9" w:rsidRPr="00B016A8" w:rsidRDefault="00D575A9" w:rsidP="00186EC3">
      <w:pPr>
        <w:pStyle w:val="EBBodyPara"/>
      </w:pPr>
    </w:p>
    <w:sectPr w:rsidR="00D575A9" w:rsidRPr="00B016A8" w:rsidSect="00D47660">
      <w:footnotePr>
        <w:numRestart w:val="eachSect"/>
      </w:footnotePr>
      <w:pgSz w:w="16840" w:h="11907" w:orient="landscape" w:code="9"/>
      <w:pgMar w:top="1440" w:right="1440" w:bottom="1440" w:left="1440" w:header="284" w:footer="284" w:gutter="0"/>
      <w:pgNumType w:start="1"/>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Gemal Mekki" w:date="2022-04-26T11:58:00Z" w:initials="GM">
    <w:p w14:paraId="4C16C697" w14:textId="260E4F5B" w:rsidR="00A20587" w:rsidRDefault="00A20587">
      <w:pPr>
        <w:pStyle w:val="CommentText"/>
      </w:pPr>
      <w:r>
        <w:rPr>
          <w:rStyle w:val="CommentReference"/>
        </w:rPr>
        <w:annotationRef/>
      </w:r>
      <w:r>
        <w:t>Consider removing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6C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5CFA" w16cex:dateUtc="2022-04-26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6C697" w16cid:durableId="26125C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576D" w14:textId="77777777" w:rsidR="00726545" w:rsidRDefault="00726545" w:rsidP="003A1FAE">
      <w:r>
        <w:separator/>
      </w:r>
    </w:p>
  </w:endnote>
  <w:endnote w:type="continuationSeparator" w:id="0">
    <w:p w14:paraId="6117CCB6" w14:textId="77777777" w:rsidR="00726545" w:rsidRDefault="00726545" w:rsidP="003A1FAE">
      <w:r>
        <w:continuationSeparator/>
      </w:r>
    </w:p>
  </w:endnote>
  <w:endnote w:type="continuationNotice" w:id="1">
    <w:p w14:paraId="6E9B9852" w14:textId="77777777" w:rsidR="00726545" w:rsidRDefault="00726545" w:rsidP="003A1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UI">
    <w:altName w:val="Sylfaen"/>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366211353"/>
      <w:docPartObj>
        <w:docPartGallery w:val="Page Numbers (Bottom of Page)"/>
        <w:docPartUnique/>
      </w:docPartObj>
    </w:sdtPr>
    <w:sdtEndPr>
      <w:rPr>
        <w:noProof/>
        <w:color w:val="auto"/>
      </w:rPr>
    </w:sdtEndPr>
    <w:sdtContent>
      <w:p w14:paraId="3E390BE6" w14:textId="77777777" w:rsidR="00193B8D" w:rsidRPr="00666BA2" w:rsidRDefault="00726545" w:rsidP="003A1FAE">
        <w:pPr>
          <w:pStyle w:val="Footer"/>
        </w:pPr>
      </w:p>
    </w:sdtContent>
  </w:sdt>
  <w:p w14:paraId="2D8A46CE" w14:textId="77777777" w:rsidR="008C646F" w:rsidRDefault="008C646F" w:rsidP="003A1F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4B2C" w14:textId="77777777" w:rsidR="00666BA2" w:rsidRPr="00666BA2" w:rsidRDefault="00666BA2" w:rsidP="003A1FAE">
    <w:pPr>
      <w:pStyle w:val="Footer"/>
    </w:pPr>
  </w:p>
  <w:p w14:paraId="21C69B9F" w14:textId="77777777" w:rsidR="00666BA2" w:rsidRDefault="00666BA2" w:rsidP="003A1F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026284364"/>
      <w:docPartObj>
        <w:docPartGallery w:val="Page Numbers (Bottom of Page)"/>
        <w:docPartUnique/>
      </w:docPartObj>
    </w:sdtPr>
    <w:sdtEndPr>
      <w:rPr>
        <w:noProof/>
        <w:color w:val="auto"/>
      </w:rPr>
    </w:sdtEndPr>
    <w:sdtContent>
      <w:p w14:paraId="2FF71A7C" w14:textId="77777777" w:rsidR="00666BA2" w:rsidRPr="00666BA2" w:rsidRDefault="00666BA2" w:rsidP="003A1FAE">
        <w:pPr>
          <w:pStyle w:val="Footer"/>
        </w:pPr>
        <w:r w:rsidRPr="00666BA2">
          <w:fldChar w:fldCharType="begin"/>
        </w:r>
        <w:r w:rsidRPr="00666BA2">
          <w:instrText xml:space="preserve"> PAGE   \* MERGEFORMAT </w:instrText>
        </w:r>
        <w:r w:rsidRPr="00666BA2">
          <w:fldChar w:fldCharType="separate"/>
        </w:r>
        <w:r w:rsidRPr="00666BA2">
          <w:rPr>
            <w:noProof/>
          </w:rPr>
          <w:t>2</w:t>
        </w:r>
        <w:r w:rsidRPr="00666BA2">
          <w:rPr>
            <w:noProof/>
          </w:rPr>
          <w:fldChar w:fldCharType="end"/>
        </w:r>
      </w:p>
    </w:sdtContent>
  </w:sdt>
  <w:p w14:paraId="35BFDE57" w14:textId="77777777" w:rsidR="00666BA2" w:rsidRDefault="00666BA2" w:rsidP="003A1F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8AED" w14:textId="77777777" w:rsidR="00726545" w:rsidRDefault="00726545" w:rsidP="003A1FAE">
      <w:r>
        <w:separator/>
      </w:r>
    </w:p>
  </w:footnote>
  <w:footnote w:type="continuationSeparator" w:id="0">
    <w:p w14:paraId="2ABC8120" w14:textId="77777777" w:rsidR="00726545" w:rsidRDefault="00726545" w:rsidP="003A1FAE">
      <w:r>
        <w:continuationSeparator/>
      </w:r>
    </w:p>
  </w:footnote>
  <w:footnote w:type="continuationNotice" w:id="1">
    <w:p w14:paraId="07AE3C1F" w14:textId="77777777" w:rsidR="00726545" w:rsidRDefault="00726545" w:rsidP="003A1FAE"/>
  </w:footnote>
  <w:footnote w:id="2">
    <w:p w14:paraId="7158297F" w14:textId="77777777" w:rsidR="00740DFE" w:rsidRDefault="00740DFE" w:rsidP="00740DFE">
      <w:pPr>
        <w:pStyle w:val="FootnoteText"/>
      </w:pPr>
      <w:r>
        <w:rPr>
          <w:rStyle w:val="FootnoteReference"/>
        </w:rPr>
        <w:footnoteRef/>
      </w:r>
      <w:r>
        <w:t xml:space="preserve"> See the ‘Orange Book’, the Government’s risk management guidance (</w:t>
      </w:r>
      <w:hyperlink r:id="rId1" w:history="1">
        <w:r>
          <w:rPr>
            <w:rStyle w:val="Hyperlink"/>
          </w:rPr>
          <w:t>https://www.gov.uk/government/publications/orange-book</w:t>
        </w:r>
      </w:hyperlink>
      <w:r>
        <w:rPr>
          <w:rStyle w:val="Hyperlink"/>
        </w:rPr>
        <w:t>)</w:t>
      </w:r>
      <w:r>
        <w:t>, or ISO 31000:2018 risk management guidelines (</w:t>
      </w:r>
      <w:hyperlink r:id="rId2" w:history="1">
        <w:r>
          <w:rPr>
            <w:rStyle w:val="Hyperlink"/>
          </w:rPr>
          <w:t>https://www.iso.org/iso-31000-risk-management.html</w:t>
        </w:r>
      </w:hyperlink>
      <w:r>
        <w:t>).</w:t>
      </w:r>
    </w:p>
  </w:footnote>
  <w:footnote w:id="3">
    <w:p w14:paraId="495A91F6" w14:textId="1A8DE221" w:rsidR="000D3A7C" w:rsidRDefault="000D3A7C">
      <w:pPr>
        <w:pStyle w:val="FootnoteText"/>
      </w:pPr>
      <w:r>
        <w:rPr>
          <w:rStyle w:val="FootnoteReference"/>
        </w:rPr>
        <w:footnoteRef/>
      </w:r>
      <w:r>
        <w:t xml:space="preserve"> </w:t>
      </w:r>
      <w:hyperlink r:id="rId3" w:history="1">
        <w:r>
          <w:rPr>
            <w:rStyle w:val="Hyperlink"/>
          </w:rPr>
          <w:t>4_-DFF-Factsheet-Theories-of-harm-in-competition-law-cases.pdf (digitalfreedomfund.org)</w:t>
        </w:r>
      </w:hyperlink>
    </w:p>
  </w:footnote>
  <w:footnote w:id="4">
    <w:p w14:paraId="361B3B7A" w14:textId="77777777" w:rsidR="00BA63BF" w:rsidRDefault="00BA63BF" w:rsidP="00BA63BF">
      <w:pPr>
        <w:pStyle w:val="FootnoteText"/>
      </w:pPr>
      <w:r>
        <w:rPr>
          <w:rStyle w:val="FootnoteReference"/>
        </w:rPr>
        <w:footnoteRef/>
      </w:r>
      <w:r>
        <w:t xml:space="preserve"> UK regulators we benchmarked against are: EHRC, Ofcom, FCA, CMA, Gambling Commission, ASA, GMC, CQC, SRA, Charity Commission, Environment Agency. International DPAs are the USA, Canada and Australia. </w:t>
      </w:r>
    </w:p>
  </w:footnote>
  <w:footnote w:id="5">
    <w:p w14:paraId="62BF1634" w14:textId="77777777" w:rsidR="00740DFE" w:rsidRDefault="00740DFE" w:rsidP="00740DFE">
      <w:pPr>
        <w:pStyle w:val="FootnoteText"/>
      </w:pPr>
      <w:r>
        <w:rPr>
          <w:rStyle w:val="FootnoteReference"/>
        </w:rPr>
        <w:footnoteRef/>
      </w:r>
      <w:r>
        <w:t xml:space="preserve"> This is a typical issue in impact assessment where benefits are spread thinly amongst many data subjects, whilst costs are concentrated amongst a small group of controllers. The latter are better resourced, motivated and capable of arguing their case.</w:t>
      </w:r>
    </w:p>
  </w:footnote>
  <w:footnote w:id="6">
    <w:p w14:paraId="2EC9FE1F" w14:textId="4D360D1F" w:rsidR="00740DFE" w:rsidRDefault="00740DFE" w:rsidP="00740DFE">
      <w:pPr>
        <w:pStyle w:val="FootnoteText"/>
      </w:pPr>
      <w:r>
        <w:rPr>
          <w:rStyle w:val="FootnoteReference"/>
        </w:rPr>
        <w:footnoteRef/>
      </w:r>
      <w:r>
        <w:t xml:space="preserve"> </w:t>
      </w:r>
      <w:r w:rsidR="002B2B98">
        <w:t>UK regulators we benchmarked against are: EHRC, Ofcom, FCA, CMA, Gambling Commission, ASA, GMC, CQC, SRA, Charity Commission, Environment Agency. International DPAs are the USA, Canada and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910A" w14:textId="77777777" w:rsidR="008C646F" w:rsidRDefault="008C646F" w:rsidP="003A1FAE"/>
  <w:p w14:paraId="0751EFD9" w14:textId="77777777" w:rsidR="008C646F" w:rsidRDefault="008C646F" w:rsidP="003A1F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88F"/>
    <w:multiLevelType w:val="multilevel"/>
    <w:tmpl w:val="F48EB7AA"/>
    <w:lvl w:ilvl="0">
      <w:start w:val="1"/>
      <w:numFmt w:val="decimal"/>
      <w:pStyle w:val="Heading2"/>
      <w:lvlText w:val="%1. "/>
      <w:lvlJc w:val="left"/>
      <w:pPr>
        <w:ind w:left="357" w:hanging="357"/>
      </w:pPr>
      <w:rPr>
        <w:rFonts w:hint="default"/>
      </w:rPr>
    </w:lvl>
    <w:lvl w:ilvl="1">
      <w:start w:val="1"/>
      <w:numFmt w:val="decimal"/>
      <w:pStyle w:val="Heading3"/>
      <w:isLgl/>
      <w:lvlText w:val="%1.%2."/>
      <w:lvlJc w:val="left"/>
      <w:pPr>
        <w:ind w:left="720" w:hanging="720"/>
      </w:pPr>
      <w:rPr>
        <w:rFonts w:hint="default"/>
      </w:rPr>
    </w:lvl>
    <w:lvl w:ilvl="2">
      <w:start w:val="1"/>
      <w:numFmt w:val="decimal"/>
      <w:pStyle w:val="Heading4"/>
      <w:isLgl/>
      <w:lvlText w:val="%1.%2.%3."/>
      <w:lvlJc w:val="left"/>
      <w:pPr>
        <w:ind w:left="720" w:hanging="72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6143F97"/>
    <w:multiLevelType w:val="hybridMultilevel"/>
    <w:tmpl w:val="6406A79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433AC5"/>
    <w:multiLevelType w:val="hybridMultilevel"/>
    <w:tmpl w:val="C63A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F39F8"/>
    <w:multiLevelType w:val="hybridMultilevel"/>
    <w:tmpl w:val="130ADDBA"/>
    <w:lvl w:ilvl="0" w:tplc="32D20032">
      <w:start w:val="1"/>
      <w:numFmt w:val="bullet"/>
      <w:pStyle w:val="EBBullet"/>
      <w:lvlText w:val=""/>
      <w:lvlJc w:val="left"/>
      <w:pPr>
        <w:tabs>
          <w:tab w:val="num" w:pos="284"/>
        </w:tabs>
        <w:ind w:left="284" w:hanging="284"/>
      </w:pPr>
      <w:rPr>
        <w:rFonts w:ascii="Symbol" w:hAnsi="Symbol" w:hint="default"/>
      </w:rPr>
    </w:lvl>
    <w:lvl w:ilvl="1" w:tplc="EA60F6FC">
      <w:start w:val="1"/>
      <w:numFmt w:val="bullet"/>
      <w:lvlText w:val=""/>
      <w:lvlJc w:val="left"/>
      <w:pPr>
        <w:tabs>
          <w:tab w:val="num" w:pos="567"/>
        </w:tabs>
        <w:ind w:left="567" w:hanging="283"/>
      </w:pPr>
      <w:rPr>
        <w:rFonts w:ascii="Symbol" w:hAnsi="Symbol" w:hint="default"/>
      </w:rPr>
    </w:lvl>
    <w:lvl w:ilvl="2" w:tplc="D81AF1E4">
      <w:start w:val="1"/>
      <w:numFmt w:val="bullet"/>
      <w:lvlText w:val=""/>
      <w:lvlJc w:val="left"/>
      <w:pPr>
        <w:tabs>
          <w:tab w:val="num" w:pos="1080"/>
        </w:tabs>
        <w:ind w:left="1080" w:hanging="360"/>
      </w:pPr>
      <w:rPr>
        <w:rFonts w:ascii="Wingdings" w:hAnsi="Wingdings" w:hint="default"/>
      </w:rPr>
    </w:lvl>
    <w:lvl w:ilvl="3" w:tplc="81AAD374">
      <w:start w:val="1"/>
      <w:numFmt w:val="bullet"/>
      <w:lvlText w:val=""/>
      <w:lvlJc w:val="left"/>
      <w:pPr>
        <w:tabs>
          <w:tab w:val="num" w:pos="1440"/>
        </w:tabs>
        <w:ind w:left="1440" w:hanging="360"/>
      </w:pPr>
      <w:rPr>
        <w:rFonts w:ascii="Symbol" w:hAnsi="Symbol" w:hint="default"/>
      </w:rPr>
    </w:lvl>
    <w:lvl w:ilvl="4" w:tplc="C1EE6388">
      <w:start w:val="1"/>
      <w:numFmt w:val="bullet"/>
      <w:lvlText w:val=""/>
      <w:lvlJc w:val="left"/>
      <w:pPr>
        <w:tabs>
          <w:tab w:val="num" w:pos="1800"/>
        </w:tabs>
        <w:ind w:left="1800" w:hanging="360"/>
      </w:pPr>
      <w:rPr>
        <w:rFonts w:ascii="Symbol" w:hAnsi="Symbol" w:hint="default"/>
      </w:rPr>
    </w:lvl>
    <w:lvl w:ilvl="5" w:tplc="EDF68E40">
      <w:start w:val="1"/>
      <w:numFmt w:val="bullet"/>
      <w:lvlText w:val=""/>
      <w:lvlJc w:val="left"/>
      <w:pPr>
        <w:tabs>
          <w:tab w:val="num" w:pos="2160"/>
        </w:tabs>
        <w:ind w:left="2160" w:hanging="360"/>
      </w:pPr>
      <w:rPr>
        <w:rFonts w:ascii="Wingdings" w:hAnsi="Wingdings" w:hint="default"/>
      </w:rPr>
    </w:lvl>
    <w:lvl w:ilvl="6" w:tplc="C92E6DAE">
      <w:start w:val="1"/>
      <w:numFmt w:val="bullet"/>
      <w:lvlText w:val=""/>
      <w:lvlJc w:val="left"/>
      <w:pPr>
        <w:tabs>
          <w:tab w:val="num" w:pos="2520"/>
        </w:tabs>
        <w:ind w:left="2520" w:hanging="360"/>
      </w:pPr>
      <w:rPr>
        <w:rFonts w:ascii="Wingdings" w:hAnsi="Wingdings" w:hint="default"/>
      </w:rPr>
    </w:lvl>
    <w:lvl w:ilvl="7" w:tplc="2E20CDBE">
      <w:start w:val="1"/>
      <w:numFmt w:val="bullet"/>
      <w:lvlText w:val=""/>
      <w:lvlJc w:val="left"/>
      <w:pPr>
        <w:tabs>
          <w:tab w:val="num" w:pos="2880"/>
        </w:tabs>
        <w:ind w:left="2880" w:hanging="360"/>
      </w:pPr>
      <w:rPr>
        <w:rFonts w:ascii="Symbol" w:hAnsi="Symbol" w:hint="default"/>
      </w:rPr>
    </w:lvl>
    <w:lvl w:ilvl="8" w:tplc="9FB8E770">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1781549"/>
    <w:multiLevelType w:val="hybridMultilevel"/>
    <w:tmpl w:val="90A802F4"/>
    <w:lvl w:ilvl="0" w:tplc="B22E2ECC">
      <w:start w:val="1"/>
      <w:numFmt w:val="decimal"/>
      <w:lvlText w:val="%1."/>
      <w:lvlJc w:val="left"/>
      <w:pPr>
        <w:tabs>
          <w:tab w:val="num" w:pos="720"/>
        </w:tabs>
        <w:ind w:left="720" w:hanging="360"/>
      </w:pPr>
    </w:lvl>
    <w:lvl w:ilvl="1" w:tplc="AE90410A">
      <w:numFmt w:val="bullet"/>
      <w:lvlText w:val="•"/>
      <w:lvlJc w:val="left"/>
      <w:pPr>
        <w:tabs>
          <w:tab w:val="num" w:pos="1440"/>
        </w:tabs>
        <w:ind w:left="1440" w:hanging="360"/>
      </w:pPr>
      <w:rPr>
        <w:rFonts w:ascii="Arial" w:hAnsi="Arial" w:cs="Times New Roman" w:hint="default"/>
      </w:rPr>
    </w:lvl>
    <w:lvl w:ilvl="2" w:tplc="A70AD656">
      <w:start w:val="1"/>
      <w:numFmt w:val="decimal"/>
      <w:lvlText w:val="%3."/>
      <w:lvlJc w:val="left"/>
      <w:pPr>
        <w:tabs>
          <w:tab w:val="num" w:pos="2160"/>
        </w:tabs>
        <w:ind w:left="2160" w:hanging="360"/>
      </w:pPr>
    </w:lvl>
    <w:lvl w:ilvl="3" w:tplc="54268A6C">
      <w:start w:val="1"/>
      <w:numFmt w:val="decimal"/>
      <w:lvlText w:val="%4."/>
      <w:lvlJc w:val="left"/>
      <w:pPr>
        <w:tabs>
          <w:tab w:val="num" w:pos="2880"/>
        </w:tabs>
        <w:ind w:left="2880" w:hanging="360"/>
      </w:pPr>
    </w:lvl>
    <w:lvl w:ilvl="4" w:tplc="C2EC5D36">
      <w:start w:val="1"/>
      <w:numFmt w:val="decimal"/>
      <w:lvlText w:val="%5."/>
      <w:lvlJc w:val="left"/>
      <w:pPr>
        <w:tabs>
          <w:tab w:val="num" w:pos="3600"/>
        </w:tabs>
        <w:ind w:left="3600" w:hanging="360"/>
      </w:pPr>
    </w:lvl>
    <w:lvl w:ilvl="5" w:tplc="530414C8">
      <w:start w:val="1"/>
      <w:numFmt w:val="decimal"/>
      <w:lvlText w:val="%6."/>
      <w:lvlJc w:val="left"/>
      <w:pPr>
        <w:tabs>
          <w:tab w:val="num" w:pos="4320"/>
        </w:tabs>
        <w:ind w:left="4320" w:hanging="360"/>
      </w:pPr>
    </w:lvl>
    <w:lvl w:ilvl="6" w:tplc="9EF21902">
      <w:start w:val="1"/>
      <w:numFmt w:val="decimal"/>
      <w:lvlText w:val="%7."/>
      <w:lvlJc w:val="left"/>
      <w:pPr>
        <w:tabs>
          <w:tab w:val="num" w:pos="5040"/>
        </w:tabs>
        <w:ind w:left="5040" w:hanging="360"/>
      </w:pPr>
    </w:lvl>
    <w:lvl w:ilvl="7" w:tplc="CF8A61EE">
      <w:start w:val="1"/>
      <w:numFmt w:val="decimal"/>
      <w:lvlText w:val="%8."/>
      <w:lvlJc w:val="left"/>
      <w:pPr>
        <w:tabs>
          <w:tab w:val="num" w:pos="5760"/>
        </w:tabs>
        <w:ind w:left="5760" w:hanging="360"/>
      </w:pPr>
    </w:lvl>
    <w:lvl w:ilvl="8" w:tplc="7C4CDE84">
      <w:start w:val="1"/>
      <w:numFmt w:val="decimal"/>
      <w:lvlText w:val="%9."/>
      <w:lvlJc w:val="left"/>
      <w:pPr>
        <w:tabs>
          <w:tab w:val="num" w:pos="6480"/>
        </w:tabs>
        <w:ind w:left="6480" w:hanging="360"/>
      </w:pPr>
    </w:lvl>
  </w:abstractNum>
  <w:abstractNum w:abstractNumId="5" w15:restartNumberingAfterBreak="0">
    <w:nsid w:val="42F042CA"/>
    <w:multiLevelType w:val="hybridMultilevel"/>
    <w:tmpl w:val="C814534A"/>
    <w:lvl w:ilvl="0" w:tplc="AED0F6E0">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D75D0"/>
    <w:multiLevelType w:val="hybridMultilevel"/>
    <w:tmpl w:val="1EB8F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8851C2"/>
    <w:multiLevelType w:val="multilevel"/>
    <w:tmpl w:val="3626DD9A"/>
    <w:lvl w:ilvl="0">
      <w:start w:val="1"/>
      <w:numFmt w:val="decimal"/>
      <w:pStyle w:val="IARefNumber"/>
      <w:suff w:val="nothing"/>
      <w:lvlText w:val="%1"/>
      <w:lvlJc w:val="left"/>
      <w:pPr>
        <w:ind w:firstLine="113"/>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8" w15:restartNumberingAfterBreak="0">
    <w:nsid w:val="753130B5"/>
    <w:multiLevelType w:val="hybridMultilevel"/>
    <w:tmpl w:val="B28C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B75C1D"/>
    <w:multiLevelType w:val="multilevel"/>
    <w:tmpl w:val="E2CC615A"/>
    <w:lvl w:ilvl="0">
      <w:start w:val="1"/>
      <w:numFmt w:val="none"/>
      <w:pStyle w:val="EBNumberRestart"/>
      <w:suff w:val="nothing"/>
      <w:lvlText w:val="%1"/>
      <w:lvlJc w:val="left"/>
      <w:rPr>
        <w:rFonts w:cs="Times New Roman" w:hint="default"/>
      </w:rPr>
    </w:lvl>
    <w:lvl w:ilvl="1">
      <w:start w:val="1"/>
      <w:numFmt w:val="decimal"/>
      <w:pStyle w:val="EBNumber"/>
      <w:lvlText w:val="%1%2."/>
      <w:lvlJc w:val="left"/>
      <w:pPr>
        <w:tabs>
          <w:tab w:val="num" w:pos="425"/>
        </w:tabs>
        <w:ind w:left="425" w:hanging="425"/>
      </w:pPr>
      <w:rPr>
        <w:rFonts w:cs="Times New Roman" w:hint="default"/>
      </w:rPr>
    </w:lvl>
    <w:lvl w:ilvl="2">
      <w:start w:val="1"/>
      <w:numFmt w:val="lowerLetter"/>
      <w:lvlText w:val="%1%3."/>
      <w:lvlJc w:val="left"/>
      <w:pPr>
        <w:tabs>
          <w:tab w:val="num" w:pos="851"/>
        </w:tabs>
        <w:ind w:left="851" w:hanging="426"/>
      </w:pPr>
      <w:rPr>
        <w:rFonts w:cs="Times New Roman" w:hint="default"/>
      </w:rPr>
    </w:lvl>
    <w:lvl w:ilvl="3">
      <w:start w:val="1"/>
      <w:numFmt w:val="none"/>
      <w:lvlText w:val="%1"/>
      <w:lvlJc w:val="left"/>
      <w:pPr>
        <w:tabs>
          <w:tab w:val="num" w:pos="2880"/>
        </w:tabs>
        <w:ind w:left="1728" w:hanging="648"/>
      </w:pPr>
      <w:rPr>
        <w:rFonts w:cs="Times New Roman" w:hint="default"/>
      </w:rPr>
    </w:lvl>
    <w:lvl w:ilvl="4">
      <w:start w:val="1"/>
      <w:numFmt w:val="none"/>
      <w:lvlText w:val="%1"/>
      <w:lvlJc w:val="left"/>
      <w:pPr>
        <w:tabs>
          <w:tab w:val="num" w:pos="3600"/>
        </w:tabs>
        <w:ind w:left="2232" w:hanging="792"/>
      </w:pPr>
      <w:rPr>
        <w:rFonts w:cs="Times New Roman" w:hint="default"/>
      </w:rPr>
    </w:lvl>
    <w:lvl w:ilvl="5">
      <w:start w:val="1"/>
      <w:numFmt w:val="none"/>
      <w:lvlText w:val="%1"/>
      <w:lvlJc w:val="left"/>
      <w:pPr>
        <w:tabs>
          <w:tab w:val="num" w:pos="4320"/>
        </w:tabs>
        <w:ind w:left="2736" w:hanging="936"/>
      </w:pPr>
      <w:rPr>
        <w:rFonts w:cs="Times New Roman" w:hint="default"/>
      </w:rPr>
    </w:lvl>
    <w:lvl w:ilvl="6">
      <w:start w:val="1"/>
      <w:numFmt w:val="none"/>
      <w:lvlText w:val="%1"/>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num w:numId="1">
    <w:abstractNumId w:val="7"/>
  </w:num>
  <w:num w:numId="2">
    <w:abstractNumId w:val="3"/>
  </w:num>
  <w:num w:numId="3">
    <w:abstractNumId w:val="9"/>
  </w:num>
  <w:num w:numId="4">
    <w:abstractNumId w:val="5"/>
  </w:num>
  <w:num w:numId="5">
    <w:abstractNumId w:val="0"/>
  </w:num>
  <w:num w:numId="6">
    <w:abstractNumId w:val="8"/>
  </w:num>
  <w:num w:numId="7">
    <w:abstractNumId w:val="6"/>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mal Mekki">
    <w15:presenceInfo w15:providerId="AD" w15:userId="S::gemal.mekki@ico.org.uk::629b94e6-cd6a-4ebe-857e-6cf5b99f34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wDoc" w:val="Created"/>
    <w:docVar w:name="VerNumber" w:val="3.9.0"/>
  </w:docVars>
  <w:rsids>
    <w:rsidRoot w:val="00D47660"/>
    <w:rsid w:val="00000594"/>
    <w:rsid w:val="00000766"/>
    <w:rsid w:val="00000C07"/>
    <w:rsid w:val="00000FD9"/>
    <w:rsid w:val="0000199F"/>
    <w:rsid w:val="000019B2"/>
    <w:rsid w:val="00001E72"/>
    <w:rsid w:val="0000205D"/>
    <w:rsid w:val="00003A70"/>
    <w:rsid w:val="00003B95"/>
    <w:rsid w:val="0000505F"/>
    <w:rsid w:val="00005713"/>
    <w:rsid w:val="0000585C"/>
    <w:rsid w:val="00005AE0"/>
    <w:rsid w:val="00005FEF"/>
    <w:rsid w:val="000063CB"/>
    <w:rsid w:val="00006F66"/>
    <w:rsid w:val="00007148"/>
    <w:rsid w:val="000071A5"/>
    <w:rsid w:val="000073C2"/>
    <w:rsid w:val="000077C9"/>
    <w:rsid w:val="000079C0"/>
    <w:rsid w:val="0001002E"/>
    <w:rsid w:val="000100ED"/>
    <w:rsid w:val="0001021A"/>
    <w:rsid w:val="000108EC"/>
    <w:rsid w:val="00010950"/>
    <w:rsid w:val="00010EE1"/>
    <w:rsid w:val="00011B62"/>
    <w:rsid w:val="00012271"/>
    <w:rsid w:val="00012458"/>
    <w:rsid w:val="000127EE"/>
    <w:rsid w:val="00012D39"/>
    <w:rsid w:val="000130A4"/>
    <w:rsid w:val="000134EF"/>
    <w:rsid w:val="00013572"/>
    <w:rsid w:val="000136F9"/>
    <w:rsid w:val="000142F1"/>
    <w:rsid w:val="0001460F"/>
    <w:rsid w:val="00015302"/>
    <w:rsid w:val="00015582"/>
    <w:rsid w:val="00015B4E"/>
    <w:rsid w:val="000166B7"/>
    <w:rsid w:val="0001693C"/>
    <w:rsid w:val="00017692"/>
    <w:rsid w:val="000200A4"/>
    <w:rsid w:val="00021306"/>
    <w:rsid w:val="0002208A"/>
    <w:rsid w:val="0002214D"/>
    <w:rsid w:val="000222F1"/>
    <w:rsid w:val="00022BE0"/>
    <w:rsid w:val="00022F52"/>
    <w:rsid w:val="00023080"/>
    <w:rsid w:val="0002359A"/>
    <w:rsid w:val="0002370C"/>
    <w:rsid w:val="000238EE"/>
    <w:rsid w:val="000239A7"/>
    <w:rsid w:val="00023E62"/>
    <w:rsid w:val="000240A3"/>
    <w:rsid w:val="00024278"/>
    <w:rsid w:val="000251D0"/>
    <w:rsid w:val="00025CC4"/>
    <w:rsid w:val="00026555"/>
    <w:rsid w:val="0002657E"/>
    <w:rsid w:val="00026AC0"/>
    <w:rsid w:val="0002729B"/>
    <w:rsid w:val="00027BB7"/>
    <w:rsid w:val="00027D36"/>
    <w:rsid w:val="0003054A"/>
    <w:rsid w:val="00030E1E"/>
    <w:rsid w:val="000318E3"/>
    <w:rsid w:val="00031B03"/>
    <w:rsid w:val="0003257E"/>
    <w:rsid w:val="00032D1C"/>
    <w:rsid w:val="00033275"/>
    <w:rsid w:val="00033653"/>
    <w:rsid w:val="00033969"/>
    <w:rsid w:val="0003421F"/>
    <w:rsid w:val="00035547"/>
    <w:rsid w:val="0003554E"/>
    <w:rsid w:val="0003786D"/>
    <w:rsid w:val="0004016B"/>
    <w:rsid w:val="000407D8"/>
    <w:rsid w:val="00042924"/>
    <w:rsid w:val="00042F1B"/>
    <w:rsid w:val="000437E9"/>
    <w:rsid w:val="0004443C"/>
    <w:rsid w:val="00044CB7"/>
    <w:rsid w:val="00044FE7"/>
    <w:rsid w:val="00045828"/>
    <w:rsid w:val="00045BAD"/>
    <w:rsid w:val="00045DD3"/>
    <w:rsid w:val="000473F7"/>
    <w:rsid w:val="00050BA1"/>
    <w:rsid w:val="00050EE1"/>
    <w:rsid w:val="00050EF0"/>
    <w:rsid w:val="0005133F"/>
    <w:rsid w:val="00051403"/>
    <w:rsid w:val="000529F9"/>
    <w:rsid w:val="00052F44"/>
    <w:rsid w:val="000537A2"/>
    <w:rsid w:val="00054602"/>
    <w:rsid w:val="00054930"/>
    <w:rsid w:val="0005543F"/>
    <w:rsid w:val="00055652"/>
    <w:rsid w:val="00055834"/>
    <w:rsid w:val="00056948"/>
    <w:rsid w:val="00056EE6"/>
    <w:rsid w:val="00057066"/>
    <w:rsid w:val="00057355"/>
    <w:rsid w:val="00060307"/>
    <w:rsid w:val="0006047F"/>
    <w:rsid w:val="0006053F"/>
    <w:rsid w:val="00060750"/>
    <w:rsid w:val="0006083B"/>
    <w:rsid w:val="000613D3"/>
    <w:rsid w:val="00061BFA"/>
    <w:rsid w:val="00061D9C"/>
    <w:rsid w:val="00063512"/>
    <w:rsid w:val="00063B8E"/>
    <w:rsid w:val="00063FA5"/>
    <w:rsid w:val="000643F3"/>
    <w:rsid w:val="00064426"/>
    <w:rsid w:val="00064445"/>
    <w:rsid w:val="000645A8"/>
    <w:rsid w:val="00064C6D"/>
    <w:rsid w:val="0006567D"/>
    <w:rsid w:val="00065D02"/>
    <w:rsid w:val="00065F14"/>
    <w:rsid w:val="00066188"/>
    <w:rsid w:val="000667B2"/>
    <w:rsid w:val="000671A2"/>
    <w:rsid w:val="000678C9"/>
    <w:rsid w:val="00070EEB"/>
    <w:rsid w:val="00071299"/>
    <w:rsid w:val="00071670"/>
    <w:rsid w:val="00071748"/>
    <w:rsid w:val="00072272"/>
    <w:rsid w:val="000727FC"/>
    <w:rsid w:val="00072C0B"/>
    <w:rsid w:val="00074418"/>
    <w:rsid w:val="00074592"/>
    <w:rsid w:val="0007524C"/>
    <w:rsid w:val="0007532E"/>
    <w:rsid w:val="00076408"/>
    <w:rsid w:val="000767AC"/>
    <w:rsid w:val="0007695E"/>
    <w:rsid w:val="00076A78"/>
    <w:rsid w:val="00076C08"/>
    <w:rsid w:val="0007783C"/>
    <w:rsid w:val="00077FF2"/>
    <w:rsid w:val="00080C03"/>
    <w:rsid w:val="00082659"/>
    <w:rsid w:val="00082B07"/>
    <w:rsid w:val="00082B2E"/>
    <w:rsid w:val="00082BAC"/>
    <w:rsid w:val="00082BD3"/>
    <w:rsid w:val="00083919"/>
    <w:rsid w:val="00084940"/>
    <w:rsid w:val="00084B92"/>
    <w:rsid w:val="00084C3C"/>
    <w:rsid w:val="000855D4"/>
    <w:rsid w:val="00085C79"/>
    <w:rsid w:val="00086077"/>
    <w:rsid w:val="000860CC"/>
    <w:rsid w:val="00086128"/>
    <w:rsid w:val="00086C95"/>
    <w:rsid w:val="0008731F"/>
    <w:rsid w:val="000878D9"/>
    <w:rsid w:val="000909EA"/>
    <w:rsid w:val="00091C1D"/>
    <w:rsid w:val="00091D83"/>
    <w:rsid w:val="00091EAC"/>
    <w:rsid w:val="00093598"/>
    <w:rsid w:val="0009381F"/>
    <w:rsid w:val="00093C12"/>
    <w:rsid w:val="00093C8B"/>
    <w:rsid w:val="000942D4"/>
    <w:rsid w:val="00094680"/>
    <w:rsid w:val="0009469A"/>
    <w:rsid w:val="00094D96"/>
    <w:rsid w:val="00094DC8"/>
    <w:rsid w:val="0009539D"/>
    <w:rsid w:val="000956FD"/>
    <w:rsid w:val="0009649E"/>
    <w:rsid w:val="00096765"/>
    <w:rsid w:val="00096D5E"/>
    <w:rsid w:val="000979D8"/>
    <w:rsid w:val="000A0119"/>
    <w:rsid w:val="000A1B55"/>
    <w:rsid w:val="000A2BA3"/>
    <w:rsid w:val="000A2E17"/>
    <w:rsid w:val="000A332D"/>
    <w:rsid w:val="000A354B"/>
    <w:rsid w:val="000A36EE"/>
    <w:rsid w:val="000A3D6F"/>
    <w:rsid w:val="000A53BF"/>
    <w:rsid w:val="000A5C5D"/>
    <w:rsid w:val="000A5F63"/>
    <w:rsid w:val="000A68DE"/>
    <w:rsid w:val="000A6A3D"/>
    <w:rsid w:val="000A6E4B"/>
    <w:rsid w:val="000A79FC"/>
    <w:rsid w:val="000A7AE8"/>
    <w:rsid w:val="000B0753"/>
    <w:rsid w:val="000B07A1"/>
    <w:rsid w:val="000B0B3B"/>
    <w:rsid w:val="000B1176"/>
    <w:rsid w:val="000B1A2E"/>
    <w:rsid w:val="000B2249"/>
    <w:rsid w:val="000B244F"/>
    <w:rsid w:val="000B25FA"/>
    <w:rsid w:val="000B2845"/>
    <w:rsid w:val="000B2F27"/>
    <w:rsid w:val="000B3BF1"/>
    <w:rsid w:val="000B3E49"/>
    <w:rsid w:val="000B40AB"/>
    <w:rsid w:val="000B48E7"/>
    <w:rsid w:val="000B4ADE"/>
    <w:rsid w:val="000B5F9A"/>
    <w:rsid w:val="000B6C7E"/>
    <w:rsid w:val="000B755D"/>
    <w:rsid w:val="000B7865"/>
    <w:rsid w:val="000B7FC7"/>
    <w:rsid w:val="000C0019"/>
    <w:rsid w:val="000C031E"/>
    <w:rsid w:val="000C03E6"/>
    <w:rsid w:val="000C0426"/>
    <w:rsid w:val="000C165A"/>
    <w:rsid w:val="000C1D45"/>
    <w:rsid w:val="000C24B9"/>
    <w:rsid w:val="000C2A09"/>
    <w:rsid w:val="000C307B"/>
    <w:rsid w:val="000C30D8"/>
    <w:rsid w:val="000C34E5"/>
    <w:rsid w:val="000C4589"/>
    <w:rsid w:val="000C45FE"/>
    <w:rsid w:val="000C4BDB"/>
    <w:rsid w:val="000C4F56"/>
    <w:rsid w:val="000C57D5"/>
    <w:rsid w:val="000C6A87"/>
    <w:rsid w:val="000C6F7B"/>
    <w:rsid w:val="000C780F"/>
    <w:rsid w:val="000D0779"/>
    <w:rsid w:val="000D1946"/>
    <w:rsid w:val="000D1CB0"/>
    <w:rsid w:val="000D301B"/>
    <w:rsid w:val="000D305E"/>
    <w:rsid w:val="000D3A7C"/>
    <w:rsid w:val="000D3D0B"/>
    <w:rsid w:val="000D4AC4"/>
    <w:rsid w:val="000D527A"/>
    <w:rsid w:val="000D55B5"/>
    <w:rsid w:val="000D58BD"/>
    <w:rsid w:val="000D59AB"/>
    <w:rsid w:val="000D5ED5"/>
    <w:rsid w:val="000D61AF"/>
    <w:rsid w:val="000D70F2"/>
    <w:rsid w:val="000D76E3"/>
    <w:rsid w:val="000D7F7C"/>
    <w:rsid w:val="000E02BE"/>
    <w:rsid w:val="000E27F4"/>
    <w:rsid w:val="000E3308"/>
    <w:rsid w:val="000E3447"/>
    <w:rsid w:val="000E350D"/>
    <w:rsid w:val="000E3B58"/>
    <w:rsid w:val="000E3FD7"/>
    <w:rsid w:val="000E413A"/>
    <w:rsid w:val="000E4395"/>
    <w:rsid w:val="000E452D"/>
    <w:rsid w:val="000E5EAA"/>
    <w:rsid w:val="000E63B7"/>
    <w:rsid w:val="000E69C6"/>
    <w:rsid w:val="000E724A"/>
    <w:rsid w:val="000E76DF"/>
    <w:rsid w:val="000F004E"/>
    <w:rsid w:val="000F0404"/>
    <w:rsid w:val="000F0840"/>
    <w:rsid w:val="000F0BBF"/>
    <w:rsid w:val="000F1163"/>
    <w:rsid w:val="000F20EF"/>
    <w:rsid w:val="000F3104"/>
    <w:rsid w:val="000F37BB"/>
    <w:rsid w:val="000F39C9"/>
    <w:rsid w:val="000F419F"/>
    <w:rsid w:val="000F429D"/>
    <w:rsid w:val="000F4481"/>
    <w:rsid w:val="000F5553"/>
    <w:rsid w:val="000F561A"/>
    <w:rsid w:val="000F57BB"/>
    <w:rsid w:val="000F5E3D"/>
    <w:rsid w:val="000F6D4F"/>
    <w:rsid w:val="000F6ECA"/>
    <w:rsid w:val="000F7AD4"/>
    <w:rsid w:val="0010003E"/>
    <w:rsid w:val="00100274"/>
    <w:rsid w:val="00100F91"/>
    <w:rsid w:val="00101961"/>
    <w:rsid w:val="001019B9"/>
    <w:rsid w:val="00102870"/>
    <w:rsid w:val="00102B5C"/>
    <w:rsid w:val="001036F9"/>
    <w:rsid w:val="00103EE1"/>
    <w:rsid w:val="0010587A"/>
    <w:rsid w:val="001077D0"/>
    <w:rsid w:val="00107822"/>
    <w:rsid w:val="00107BA9"/>
    <w:rsid w:val="00107C9A"/>
    <w:rsid w:val="00107ED2"/>
    <w:rsid w:val="001100E8"/>
    <w:rsid w:val="00110396"/>
    <w:rsid w:val="00110406"/>
    <w:rsid w:val="001109B9"/>
    <w:rsid w:val="001110DB"/>
    <w:rsid w:val="0011113B"/>
    <w:rsid w:val="00112648"/>
    <w:rsid w:val="00112A51"/>
    <w:rsid w:val="0011357E"/>
    <w:rsid w:val="00113887"/>
    <w:rsid w:val="00114F99"/>
    <w:rsid w:val="00115167"/>
    <w:rsid w:val="0011550B"/>
    <w:rsid w:val="00115616"/>
    <w:rsid w:val="00115D70"/>
    <w:rsid w:val="00116C0B"/>
    <w:rsid w:val="00117C3D"/>
    <w:rsid w:val="00120113"/>
    <w:rsid w:val="00120934"/>
    <w:rsid w:val="00122910"/>
    <w:rsid w:val="00122DAC"/>
    <w:rsid w:val="00122FED"/>
    <w:rsid w:val="00123399"/>
    <w:rsid w:val="001235DD"/>
    <w:rsid w:val="0012369A"/>
    <w:rsid w:val="001243CD"/>
    <w:rsid w:val="0012460B"/>
    <w:rsid w:val="001249D6"/>
    <w:rsid w:val="00125A34"/>
    <w:rsid w:val="00125A4A"/>
    <w:rsid w:val="00125D5F"/>
    <w:rsid w:val="00125F9C"/>
    <w:rsid w:val="0012620E"/>
    <w:rsid w:val="001266E3"/>
    <w:rsid w:val="0012710F"/>
    <w:rsid w:val="00127271"/>
    <w:rsid w:val="00127373"/>
    <w:rsid w:val="001275CB"/>
    <w:rsid w:val="00127CB6"/>
    <w:rsid w:val="0013021B"/>
    <w:rsid w:val="001314D5"/>
    <w:rsid w:val="00131616"/>
    <w:rsid w:val="001316DA"/>
    <w:rsid w:val="00131924"/>
    <w:rsid w:val="00131AD7"/>
    <w:rsid w:val="00131CE4"/>
    <w:rsid w:val="00133A17"/>
    <w:rsid w:val="00133A3C"/>
    <w:rsid w:val="00133C58"/>
    <w:rsid w:val="00134C8D"/>
    <w:rsid w:val="00134EA8"/>
    <w:rsid w:val="0013575A"/>
    <w:rsid w:val="001365F4"/>
    <w:rsid w:val="001405D4"/>
    <w:rsid w:val="00140A44"/>
    <w:rsid w:val="0014140D"/>
    <w:rsid w:val="00141B2B"/>
    <w:rsid w:val="00141B6F"/>
    <w:rsid w:val="00141F77"/>
    <w:rsid w:val="00142504"/>
    <w:rsid w:val="0014255B"/>
    <w:rsid w:val="0014273D"/>
    <w:rsid w:val="0014336D"/>
    <w:rsid w:val="00143F26"/>
    <w:rsid w:val="0014436A"/>
    <w:rsid w:val="00146253"/>
    <w:rsid w:val="001468B2"/>
    <w:rsid w:val="001477D1"/>
    <w:rsid w:val="001477DB"/>
    <w:rsid w:val="00150DAE"/>
    <w:rsid w:val="0015217F"/>
    <w:rsid w:val="0015254E"/>
    <w:rsid w:val="001527C2"/>
    <w:rsid w:val="00152BA6"/>
    <w:rsid w:val="00152C60"/>
    <w:rsid w:val="00153373"/>
    <w:rsid w:val="001535F3"/>
    <w:rsid w:val="001556F4"/>
    <w:rsid w:val="00155C95"/>
    <w:rsid w:val="001562F2"/>
    <w:rsid w:val="001565AA"/>
    <w:rsid w:val="00156A4F"/>
    <w:rsid w:val="00156E0C"/>
    <w:rsid w:val="00157A7F"/>
    <w:rsid w:val="00157BC2"/>
    <w:rsid w:val="00160168"/>
    <w:rsid w:val="00160691"/>
    <w:rsid w:val="00160A0F"/>
    <w:rsid w:val="00161099"/>
    <w:rsid w:val="00161483"/>
    <w:rsid w:val="00162379"/>
    <w:rsid w:val="00162D9F"/>
    <w:rsid w:val="001631BB"/>
    <w:rsid w:val="0016354A"/>
    <w:rsid w:val="00163596"/>
    <w:rsid w:val="00163D24"/>
    <w:rsid w:val="00164E39"/>
    <w:rsid w:val="00165113"/>
    <w:rsid w:val="00165675"/>
    <w:rsid w:val="001657CB"/>
    <w:rsid w:val="00165939"/>
    <w:rsid w:val="00166698"/>
    <w:rsid w:val="001669CC"/>
    <w:rsid w:val="001678B1"/>
    <w:rsid w:val="00167DDA"/>
    <w:rsid w:val="00170107"/>
    <w:rsid w:val="00170939"/>
    <w:rsid w:val="001709E2"/>
    <w:rsid w:val="00170ECC"/>
    <w:rsid w:val="001711C2"/>
    <w:rsid w:val="00172307"/>
    <w:rsid w:val="0017356E"/>
    <w:rsid w:val="00174080"/>
    <w:rsid w:val="001740FF"/>
    <w:rsid w:val="001745B5"/>
    <w:rsid w:val="001746E5"/>
    <w:rsid w:val="00174C10"/>
    <w:rsid w:val="00175447"/>
    <w:rsid w:val="00175FDE"/>
    <w:rsid w:val="0017773F"/>
    <w:rsid w:val="001802B0"/>
    <w:rsid w:val="001804BE"/>
    <w:rsid w:val="001808FB"/>
    <w:rsid w:val="00180DD3"/>
    <w:rsid w:val="001816A4"/>
    <w:rsid w:val="00182B85"/>
    <w:rsid w:val="00182D1E"/>
    <w:rsid w:val="00183038"/>
    <w:rsid w:val="00183278"/>
    <w:rsid w:val="0018357C"/>
    <w:rsid w:val="001835D2"/>
    <w:rsid w:val="00183882"/>
    <w:rsid w:val="001844B6"/>
    <w:rsid w:val="00184A63"/>
    <w:rsid w:val="001851A3"/>
    <w:rsid w:val="001851B9"/>
    <w:rsid w:val="001855B1"/>
    <w:rsid w:val="00185D92"/>
    <w:rsid w:val="00186D01"/>
    <w:rsid w:val="00186EC3"/>
    <w:rsid w:val="00187596"/>
    <w:rsid w:val="001879DE"/>
    <w:rsid w:val="0019021E"/>
    <w:rsid w:val="00190F9A"/>
    <w:rsid w:val="00192103"/>
    <w:rsid w:val="001935F1"/>
    <w:rsid w:val="00193B8D"/>
    <w:rsid w:val="00194050"/>
    <w:rsid w:val="00194745"/>
    <w:rsid w:val="00194926"/>
    <w:rsid w:val="00194988"/>
    <w:rsid w:val="00194BAA"/>
    <w:rsid w:val="00194E96"/>
    <w:rsid w:val="00194EC4"/>
    <w:rsid w:val="001951BC"/>
    <w:rsid w:val="00195826"/>
    <w:rsid w:val="00196845"/>
    <w:rsid w:val="00196D7C"/>
    <w:rsid w:val="00197D8F"/>
    <w:rsid w:val="001A0393"/>
    <w:rsid w:val="001A07F1"/>
    <w:rsid w:val="001A2058"/>
    <w:rsid w:val="001A2520"/>
    <w:rsid w:val="001A26EC"/>
    <w:rsid w:val="001A3331"/>
    <w:rsid w:val="001A3B0B"/>
    <w:rsid w:val="001A4332"/>
    <w:rsid w:val="001A4432"/>
    <w:rsid w:val="001A45B1"/>
    <w:rsid w:val="001A478E"/>
    <w:rsid w:val="001A509E"/>
    <w:rsid w:val="001A57F6"/>
    <w:rsid w:val="001A5A5D"/>
    <w:rsid w:val="001A6FE6"/>
    <w:rsid w:val="001A7397"/>
    <w:rsid w:val="001A7B61"/>
    <w:rsid w:val="001A7BDD"/>
    <w:rsid w:val="001A7D6D"/>
    <w:rsid w:val="001A7F88"/>
    <w:rsid w:val="001B1210"/>
    <w:rsid w:val="001B28B9"/>
    <w:rsid w:val="001B2F70"/>
    <w:rsid w:val="001B305C"/>
    <w:rsid w:val="001B311A"/>
    <w:rsid w:val="001B34EB"/>
    <w:rsid w:val="001B391B"/>
    <w:rsid w:val="001B39DE"/>
    <w:rsid w:val="001B401C"/>
    <w:rsid w:val="001B44A6"/>
    <w:rsid w:val="001C0644"/>
    <w:rsid w:val="001C088A"/>
    <w:rsid w:val="001C0AB0"/>
    <w:rsid w:val="001C0B58"/>
    <w:rsid w:val="001C0C33"/>
    <w:rsid w:val="001C174B"/>
    <w:rsid w:val="001C1A55"/>
    <w:rsid w:val="001C2680"/>
    <w:rsid w:val="001C3363"/>
    <w:rsid w:val="001C3BBF"/>
    <w:rsid w:val="001C3D0C"/>
    <w:rsid w:val="001C46DC"/>
    <w:rsid w:val="001C4769"/>
    <w:rsid w:val="001C4848"/>
    <w:rsid w:val="001C52AA"/>
    <w:rsid w:val="001C5D51"/>
    <w:rsid w:val="001C5FFF"/>
    <w:rsid w:val="001C7C39"/>
    <w:rsid w:val="001D09CC"/>
    <w:rsid w:val="001D0AF4"/>
    <w:rsid w:val="001D0DEF"/>
    <w:rsid w:val="001D12D6"/>
    <w:rsid w:val="001D154F"/>
    <w:rsid w:val="001D1B8F"/>
    <w:rsid w:val="001D1FC0"/>
    <w:rsid w:val="001D2096"/>
    <w:rsid w:val="001D27A3"/>
    <w:rsid w:val="001D342B"/>
    <w:rsid w:val="001D3620"/>
    <w:rsid w:val="001D3A43"/>
    <w:rsid w:val="001D3C11"/>
    <w:rsid w:val="001D3DCC"/>
    <w:rsid w:val="001D4080"/>
    <w:rsid w:val="001D4799"/>
    <w:rsid w:val="001D482E"/>
    <w:rsid w:val="001D4AA8"/>
    <w:rsid w:val="001D4D42"/>
    <w:rsid w:val="001D507B"/>
    <w:rsid w:val="001D5616"/>
    <w:rsid w:val="001D570F"/>
    <w:rsid w:val="001D5E26"/>
    <w:rsid w:val="001D5EC9"/>
    <w:rsid w:val="001D6081"/>
    <w:rsid w:val="001D683D"/>
    <w:rsid w:val="001D6A8D"/>
    <w:rsid w:val="001D6B90"/>
    <w:rsid w:val="001D6C2F"/>
    <w:rsid w:val="001D76C0"/>
    <w:rsid w:val="001D7DCC"/>
    <w:rsid w:val="001E06AC"/>
    <w:rsid w:val="001E07A1"/>
    <w:rsid w:val="001E1094"/>
    <w:rsid w:val="001E129E"/>
    <w:rsid w:val="001E1513"/>
    <w:rsid w:val="001E152A"/>
    <w:rsid w:val="001E17C1"/>
    <w:rsid w:val="001E17F4"/>
    <w:rsid w:val="001E1DA0"/>
    <w:rsid w:val="001E1DA2"/>
    <w:rsid w:val="001E270C"/>
    <w:rsid w:val="001E2F69"/>
    <w:rsid w:val="001E41DD"/>
    <w:rsid w:val="001E471D"/>
    <w:rsid w:val="001E501A"/>
    <w:rsid w:val="001E5199"/>
    <w:rsid w:val="001E5A75"/>
    <w:rsid w:val="001E69A2"/>
    <w:rsid w:val="001E6FF3"/>
    <w:rsid w:val="001E73C5"/>
    <w:rsid w:val="001E7B9C"/>
    <w:rsid w:val="001E7D35"/>
    <w:rsid w:val="001F0674"/>
    <w:rsid w:val="001F10E6"/>
    <w:rsid w:val="001F15F0"/>
    <w:rsid w:val="001F1660"/>
    <w:rsid w:val="001F1EB2"/>
    <w:rsid w:val="001F2C1E"/>
    <w:rsid w:val="001F38BC"/>
    <w:rsid w:val="001F4352"/>
    <w:rsid w:val="001F5020"/>
    <w:rsid w:val="001F5105"/>
    <w:rsid w:val="001F51D9"/>
    <w:rsid w:val="001F5423"/>
    <w:rsid w:val="001F5DD9"/>
    <w:rsid w:val="001F61F9"/>
    <w:rsid w:val="001F6832"/>
    <w:rsid w:val="001F69E9"/>
    <w:rsid w:val="001F6ADA"/>
    <w:rsid w:val="001F6D51"/>
    <w:rsid w:val="001F71C9"/>
    <w:rsid w:val="001F729D"/>
    <w:rsid w:val="001F7674"/>
    <w:rsid w:val="001F7CF8"/>
    <w:rsid w:val="00200518"/>
    <w:rsid w:val="00200F03"/>
    <w:rsid w:val="0020104C"/>
    <w:rsid w:val="00201473"/>
    <w:rsid w:val="0020151D"/>
    <w:rsid w:val="00201B79"/>
    <w:rsid w:val="00201D1F"/>
    <w:rsid w:val="00202E56"/>
    <w:rsid w:val="00202E7E"/>
    <w:rsid w:val="00203069"/>
    <w:rsid w:val="002033D6"/>
    <w:rsid w:val="0020354A"/>
    <w:rsid w:val="00203758"/>
    <w:rsid w:val="00203914"/>
    <w:rsid w:val="00203B8A"/>
    <w:rsid w:val="0020412A"/>
    <w:rsid w:val="00204394"/>
    <w:rsid w:val="00204424"/>
    <w:rsid w:val="002047C3"/>
    <w:rsid w:val="00204A3B"/>
    <w:rsid w:val="00204AB1"/>
    <w:rsid w:val="00205E05"/>
    <w:rsid w:val="002062F3"/>
    <w:rsid w:val="00206A8B"/>
    <w:rsid w:val="0020708B"/>
    <w:rsid w:val="00207341"/>
    <w:rsid w:val="00207615"/>
    <w:rsid w:val="00207B21"/>
    <w:rsid w:val="00207D2A"/>
    <w:rsid w:val="00210042"/>
    <w:rsid w:val="00211059"/>
    <w:rsid w:val="0021115B"/>
    <w:rsid w:val="002111F4"/>
    <w:rsid w:val="00211257"/>
    <w:rsid w:val="00213BC9"/>
    <w:rsid w:val="002144F0"/>
    <w:rsid w:val="0021453E"/>
    <w:rsid w:val="00216978"/>
    <w:rsid w:val="00216F02"/>
    <w:rsid w:val="0021731F"/>
    <w:rsid w:val="00217CA1"/>
    <w:rsid w:val="00220158"/>
    <w:rsid w:val="00220F29"/>
    <w:rsid w:val="002212AA"/>
    <w:rsid w:val="00221819"/>
    <w:rsid w:val="00221B43"/>
    <w:rsid w:val="00221FAD"/>
    <w:rsid w:val="002223D3"/>
    <w:rsid w:val="00222442"/>
    <w:rsid w:val="00222925"/>
    <w:rsid w:val="00223083"/>
    <w:rsid w:val="002231C0"/>
    <w:rsid w:val="002234B3"/>
    <w:rsid w:val="00223C83"/>
    <w:rsid w:val="0022490F"/>
    <w:rsid w:val="00225F9C"/>
    <w:rsid w:val="002274E5"/>
    <w:rsid w:val="0022767B"/>
    <w:rsid w:val="00227BF8"/>
    <w:rsid w:val="00227EBE"/>
    <w:rsid w:val="00230662"/>
    <w:rsid w:val="002306B7"/>
    <w:rsid w:val="002312B7"/>
    <w:rsid w:val="002316B7"/>
    <w:rsid w:val="002319D7"/>
    <w:rsid w:val="00231C6A"/>
    <w:rsid w:val="00232099"/>
    <w:rsid w:val="002331D7"/>
    <w:rsid w:val="0023355B"/>
    <w:rsid w:val="002338AB"/>
    <w:rsid w:val="002342C6"/>
    <w:rsid w:val="0023470E"/>
    <w:rsid w:val="002347A2"/>
    <w:rsid w:val="00234C55"/>
    <w:rsid w:val="00234D1B"/>
    <w:rsid w:val="00234E74"/>
    <w:rsid w:val="00235348"/>
    <w:rsid w:val="00235E21"/>
    <w:rsid w:val="002360CD"/>
    <w:rsid w:val="00236863"/>
    <w:rsid w:val="00236EF5"/>
    <w:rsid w:val="002372AA"/>
    <w:rsid w:val="00240F3C"/>
    <w:rsid w:val="00241244"/>
    <w:rsid w:val="00241364"/>
    <w:rsid w:val="00241738"/>
    <w:rsid w:val="00241F6A"/>
    <w:rsid w:val="002425C2"/>
    <w:rsid w:val="00242C41"/>
    <w:rsid w:val="002437A8"/>
    <w:rsid w:val="00244493"/>
    <w:rsid w:val="00244E3B"/>
    <w:rsid w:val="002457F4"/>
    <w:rsid w:val="00246023"/>
    <w:rsid w:val="00246360"/>
    <w:rsid w:val="00246AF8"/>
    <w:rsid w:val="00246E2D"/>
    <w:rsid w:val="002473C7"/>
    <w:rsid w:val="0024769B"/>
    <w:rsid w:val="00250259"/>
    <w:rsid w:val="00250969"/>
    <w:rsid w:val="002517D7"/>
    <w:rsid w:val="00251829"/>
    <w:rsid w:val="00251ED1"/>
    <w:rsid w:val="00252D9F"/>
    <w:rsid w:val="002530A8"/>
    <w:rsid w:val="00253D43"/>
    <w:rsid w:val="00253F4D"/>
    <w:rsid w:val="002548B7"/>
    <w:rsid w:val="00254A23"/>
    <w:rsid w:val="00255D05"/>
    <w:rsid w:val="002570D7"/>
    <w:rsid w:val="002578B7"/>
    <w:rsid w:val="002578C2"/>
    <w:rsid w:val="00257C59"/>
    <w:rsid w:val="00260575"/>
    <w:rsid w:val="002615EF"/>
    <w:rsid w:val="00261678"/>
    <w:rsid w:val="0026191F"/>
    <w:rsid w:val="00262437"/>
    <w:rsid w:val="00262715"/>
    <w:rsid w:val="00262C44"/>
    <w:rsid w:val="002640C0"/>
    <w:rsid w:val="002641AB"/>
    <w:rsid w:val="00265153"/>
    <w:rsid w:val="00265437"/>
    <w:rsid w:val="00265B80"/>
    <w:rsid w:val="0026604F"/>
    <w:rsid w:val="00266523"/>
    <w:rsid w:val="0026677D"/>
    <w:rsid w:val="00266B26"/>
    <w:rsid w:val="00267C8B"/>
    <w:rsid w:val="00271379"/>
    <w:rsid w:val="002716A9"/>
    <w:rsid w:val="002718D6"/>
    <w:rsid w:val="00272539"/>
    <w:rsid w:val="00272F62"/>
    <w:rsid w:val="00272FA0"/>
    <w:rsid w:val="00273452"/>
    <w:rsid w:val="00273A3C"/>
    <w:rsid w:val="00273C08"/>
    <w:rsid w:val="002748F9"/>
    <w:rsid w:val="00274E9D"/>
    <w:rsid w:val="00275362"/>
    <w:rsid w:val="00275E27"/>
    <w:rsid w:val="002765AB"/>
    <w:rsid w:val="00277183"/>
    <w:rsid w:val="00280354"/>
    <w:rsid w:val="00280430"/>
    <w:rsid w:val="00280D22"/>
    <w:rsid w:val="00281E7E"/>
    <w:rsid w:val="00282AAD"/>
    <w:rsid w:val="00282EFA"/>
    <w:rsid w:val="002832C8"/>
    <w:rsid w:val="002837FC"/>
    <w:rsid w:val="00284931"/>
    <w:rsid w:val="00284C30"/>
    <w:rsid w:val="00285116"/>
    <w:rsid w:val="002858BC"/>
    <w:rsid w:val="00285F30"/>
    <w:rsid w:val="00286216"/>
    <w:rsid w:val="00286282"/>
    <w:rsid w:val="0028755A"/>
    <w:rsid w:val="0028778A"/>
    <w:rsid w:val="00287801"/>
    <w:rsid w:val="00287BA8"/>
    <w:rsid w:val="00287DF9"/>
    <w:rsid w:val="00290335"/>
    <w:rsid w:val="002905BA"/>
    <w:rsid w:val="002906A1"/>
    <w:rsid w:val="0029158C"/>
    <w:rsid w:val="00292051"/>
    <w:rsid w:val="00292523"/>
    <w:rsid w:val="002927DB"/>
    <w:rsid w:val="00292F3C"/>
    <w:rsid w:val="0029346C"/>
    <w:rsid w:val="002943C1"/>
    <w:rsid w:val="00294C86"/>
    <w:rsid w:val="0029593E"/>
    <w:rsid w:val="00296A4F"/>
    <w:rsid w:val="0029756F"/>
    <w:rsid w:val="0029796A"/>
    <w:rsid w:val="00297AA1"/>
    <w:rsid w:val="002A01B5"/>
    <w:rsid w:val="002A0234"/>
    <w:rsid w:val="002A06DA"/>
    <w:rsid w:val="002A06FE"/>
    <w:rsid w:val="002A1077"/>
    <w:rsid w:val="002A1C95"/>
    <w:rsid w:val="002A1D6D"/>
    <w:rsid w:val="002A315F"/>
    <w:rsid w:val="002A3450"/>
    <w:rsid w:val="002A44BD"/>
    <w:rsid w:val="002A456F"/>
    <w:rsid w:val="002A52EF"/>
    <w:rsid w:val="002A69FB"/>
    <w:rsid w:val="002A6E2B"/>
    <w:rsid w:val="002A772A"/>
    <w:rsid w:val="002A7D83"/>
    <w:rsid w:val="002B0447"/>
    <w:rsid w:val="002B0E16"/>
    <w:rsid w:val="002B199A"/>
    <w:rsid w:val="002B1AC9"/>
    <w:rsid w:val="002B2572"/>
    <w:rsid w:val="002B2B98"/>
    <w:rsid w:val="002B3E9C"/>
    <w:rsid w:val="002B4387"/>
    <w:rsid w:val="002B4B77"/>
    <w:rsid w:val="002B4B95"/>
    <w:rsid w:val="002B4D79"/>
    <w:rsid w:val="002B6EE0"/>
    <w:rsid w:val="002B7290"/>
    <w:rsid w:val="002B7335"/>
    <w:rsid w:val="002B77F5"/>
    <w:rsid w:val="002B7AE2"/>
    <w:rsid w:val="002B7F93"/>
    <w:rsid w:val="002C01F9"/>
    <w:rsid w:val="002C0484"/>
    <w:rsid w:val="002C0B94"/>
    <w:rsid w:val="002C11A3"/>
    <w:rsid w:val="002C1D0C"/>
    <w:rsid w:val="002C1EC2"/>
    <w:rsid w:val="002C2AF7"/>
    <w:rsid w:val="002C331D"/>
    <w:rsid w:val="002C34CF"/>
    <w:rsid w:val="002C3A95"/>
    <w:rsid w:val="002C4D3B"/>
    <w:rsid w:val="002C562A"/>
    <w:rsid w:val="002C5872"/>
    <w:rsid w:val="002C6BC5"/>
    <w:rsid w:val="002C7151"/>
    <w:rsid w:val="002C7DA4"/>
    <w:rsid w:val="002D0671"/>
    <w:rsid w:val="002D082F"/>
    <w:rsid w:val="002D1107"/>
    <w:rsid w:val="002D1AB5"/>
    <w:rsid w:val="002D1AE9"/>
    <w:rsid w:val="002D1F44"/>
    <w:rsid w:val="002D223C"/>
    <w:rsid w:val="002D2D7E"/>
    <w:rsid w:val="002D3103"/>
    <w:rsid w:val="002D34E6"/>
    <w:rsid w:val="002D3CAF"/>
    <w:rsid w:val="002D4104"/>
    <w:rsid w:val="002D4177"/>
    <w:rsid w:val="002D41CA"/>
    <w:rsid w:val="002D454B"/>
    <w:rsid w:val="002D548B"/>
    <w:rsid w:val="002D62E0"/>
    <w:rsid w:val="002D66B1"/>
    <w:rsid w:val="002D678F"/>
    <w:rsid w:val="002D7177"/>
    <w:rsid w:val="002D739A"/>
    <w:rsid w:val="002D7616"/>
    <w:rsid w:val="002D7ECF"/>
    <w:rsid w:val="002E020A"/>
    <w:rsid w:val="002E1762"/>
    <w:rsid w:val="002E1A0C"/>
    <w:rsid w:val="002E1C94"/>
    <w:rsid w:val="002E2054"/>
    <w:rsid w:val="002E32E3"/>
    <w:rsid w:val="002E3A57"/>
    <w:rsid w:val="002E46DE"/>
    <w:rsid w:val="002E4B1C"/>
    <w:rsid w:val="002E501A"/>
    <w:rsid w:val="002E5406"/>
    <w:rsid w:val="002E78D7"/>
    <w:rsid w:val="002F0A8D"/>
    <w:rsid w:val="002F0BE0"/>
    <w:rsid w:val="002F1CB1"/>
    <w:rsid w:val="002F2DBE"/>
    <w:rsid w:val="002F2F31"/>
    <w:rsid w:val="002F3633"/>
    <w:rsid w:val="002F40F5"/>
    <w:rsid w:val="002F4189"/>
    <w:rsid w:val="002F454E"/>
    <w:rsid w:val="002F4609"/>
    <w:rsid w:val="002F535D"/>
    <w:rsid w:val="002F55B0"/>
    <w:rsid w:val="002F581D"/>
    <w:rsid w:val="002F5B67"/>
    <w:rsid w:val="002F62B3"/>
    <w:rsid w:val="002F653C"/>
    <w:rsid w:val="002F755F"/>
    <w:rsid w:val="002F7D4C"/>
    <w:rsid w:val="00300CED"/>
    <w:rsid w:val="00300D77"/>
    <w:rsid w:val="00300F69"/>
    <w:rsid w:val="003014F6"/>
    <w:rsid w:val="00302AD9"/>
    <w:rsid w:val="00302D74"/>
    <w:rsid w:val="00302F1B"/>
    <w:rsid w:val="00303005"/>
    <w:rsid w:val="003030E1"/>
    <w:rsid w:val="003031F2"/>
    <w:rsid w:val="00303D31"/>
    <w:rsid w:val="00304677"/>
    <w:rsid w:val="00304C1D"/>
    <w:rsid w:val="00304CE4"/>
    <w:rsid w:val="0030517D"/>
    <w:rsid w:val="003069E8"/>
    <w:rsid w:val="003074E2"/>
    <w:rsid w:val="00307737"/>
    <w:rsid w:val="00307E85"/>
    <w:rsid w:val="00310269"/>
    <w:rsid w:val="003103A4"/>
    <w:rsid w:val="00310BBC"/>
    <w:rsid w:val="00310E67"/>
    <w:rsid w:val="003111DB"/>
    <w:rsid w:val="00311373"/>
    <w:rsid w:val="00311CCB"/>
    <w:rsid w:val="00312CEA"/>
    <w:rsid w:val="00312D1B"/>
    <w:rsid w:val="00312FE8"/>
    <w:rsid w:val="0031343E"/>
    <w:rsid w:val="00313937"/>
    <w:rsid w:val="00314466"/>
    <w:rsid w:val="003149E9"/>
    <w:rsid w:val="00314A56"/>
    <w:rsid w:val="00315152"/>
    <w:rsid w:val="00316B83"/>
    <w:rsid w:val="00316EE4"/>
    <w:rsid w:val="00317DAD"/>
    <w:rsid w:val="0032019D"/>
    <w:rsid w:val="003203C7"/>
    <w:rsid w:val="00320415"/>
    <w:rsid w:val="00321D1E"/>
    <w:rsid w:val="00321F44"/>
    <w:rsid w:val="0032272A"/>
    <w:rsid w:val="003228BF"/>
    <w:rsid w:val="00322E0B"/>
    <w:rsid w:val="00323107"/>
    <w:rsid w:val="003234D2"/>
    <w:rsid w:val="00323C5A"/>
    <w:rsid w:val="0032420D"/>
    <w:rsid w:val="00324485"/>
    <w:rsid w:val="00324DBC"/>
    <w:rsid w:val="003253C3"/>
    <w:rsid w:val="003258AF"/>
    <w:rsid w:val="00330ACD"/>
    <w:rsid w:val="00330DC0"/>
    <w:rsid w:val="00331DCE"/>
    <w:rsid w:val="00331E78"/>
    <w:rsid w:val="00332055"/>
    <w:rsid w:val="003321D2"/>
    <w:rsid w:val="00332280"/>
    <w:rsid w:val="003323DB"/>
    <w:rsid w:val="00332B05"/>
    <w:rsid w:val="00332B3B"/>
    <w:rsid w:val="00332F39"/>
    <w:rsid w:val="003330C7"/>
    <w:rsid w:val="00333588"/>
    <w:rsid w:val="00333CC9"/>
    <w:rsid w:val="00333E88"/>
    <w:rsid w:val="00334C1A"/>
    <w:rsid w:val="003350C5"/>
    <w:rsid w:val="0033511D"/>
    <w:rsid w:val="00335568"/>
    <w:rsid w:val="003355E4"/>
    <w:rsid w:val="003356B9"/>
    <w:rsid w:val="00335C9A"/>
    <w:rsid w:val="003360BD"/>
    <w:rsid w:val="00336319"/>
    <w:rsid w:val="00336684"/>
    <w:rsid w:val="00337B7F"/>
    <w:rsid w:val="003409BF"/>
    <w:rsid w:val="00340DDE"/>
    <w:rsid w:val="003411CB"/>
    <w:rsid w:val="0034153E"/>
    <w:rsid w:val="00342203"/>
    <w:rsid w:val="00342E71"/>
    <w:rsid w:val="00344FEC"/>
    <w:rsid w:val="00345067"/>
    <w:rsid w:val="00345525"/>
    <w:rsid w:val="00346E58"/>
    <w:rsid w:val="00347039"/>
    <w:rsid w:val="00347B75"/>
    <w:rsid w:val="00350193"/>
    <w:rsid w:val="0035030A"/>
    <w:rsid w:val="00351302"/>
    <w:rsid w:val="00352A4C"/>
    <w:rsid w:val="003530CF"/>
    <w:rsid w:val="0035322F"/>
    <w:rsid w:val="00353B23"/>
    <w:rsid w:val="00353EB8"/>
    <w:rsid w:val="00354EF6"/>
    <w:rsid w:val="00355E73"/>
    <w:rsid w:val="00356841"/>
    <w:rsid w:val="0035726E"/>
    <w:rsid w:val="00357B18"/>
    <w:rsid w:val="00357DAD"/>
    <w:rsid w:val="00360094"/>
    <w:rsid w:val="0036208A"/>
    <w:rsid w:val="00362DCD"/>
    <w:rsid w:val="003634D0"/>
    <w:rsid w:val="003640B6"/>
    <w:rsid w:val="00364715"/>
    <w:rsid w:val="00364D8B"/>
    <w:rsid w:val="00365238"/>
    <w:rsid w:val="00365687"/>
    <w:rsid w:val="003656B8"/>
    <w:rsid w:val="003657AB"/>
    <w:rsid w:val="00365AA3"/>
    <w:rsid w:val="00365D87"/>
    <w:rsid w:val="00365E04"/>
    <w:rsid w:val="00365FC6"/>
    <w:rsid w:val="00366184"/>
    <w:rsid w:val="003670F8"/>
    <w:rsid w:val="003671C9"/>
    <w:rsid w:val="00370A03"/>
    <w:rsid w:val="0037123F"/>
    <w:rsid w:val="00371898"/>
    <w:rsid w:val="00371E89"/>
    <w:rsid w:val="00372A69"/>
    <w:rsid w:val="003752AF"/>
    <w:rsid w:val="003762E2"/>
    <w:rsid w:val="00376491"/>
    <w:rsid w:val="003766CD"/>
    <w:rsid w:val="00376874"/>
    <w:rsid w:val="0037742E"/>
    <w:rsid w:val="003774BD"/>
    <w:rsid w:val="00377AEC"/>
    <w:rsid w:val="00380189"/>
    <w:rsid w:val="00380683"/>
    <w:rsid w:val="003807EE"/>
    <w:rsid w:val="00380A15"/>
    <w:rsid w:val="00381107"/>
    <w:rsid w:val="00381308"/>
    <w:rsid w:val="003815FB"/>
    <w:rsid w:val="003818E8"/>
    <w:rsid w:val="003824D0"/>
    <w:rsid w:val="0038280A"/>
    <w:rsid w:val="00382C8F"/>
    <w:rsid w:val="00383295"/>
    <w:rsid w:val="003836F1"/>
    <w:rsid w:val="00383CF0"/>
    <w:rsid w:val="00384048"/>
    <w:rsid w:val="00384761"/>
    <w:rsid w:val="003848EF"/>
    <w:rsid w:val="00384905"/>
    <w:rsid w:val="00384C61"/>
    <w:rsid w:val="00385015"/>
    <w:rsid w:val="00385659"/>
    <w:rsid w:val="00385BF8"/>
    <w:rsid w:val="003860CC"/>
    <w:rsid w:val="00386560"/>
    <w:rsid w:val="00386B8F"/>
    <w:rsid w:val="003874CE"/>
    <w:rsid w:val="00387675"/>
    <w:rsid w:val="00387BCF"/>
    <w:rsid w:val="003906FC"/>
    <w:rsid w:val="003915F8"/>
    <w:rsid w:val="00391D16"/>
    <w:rsid w:val="00392F5C"/>
    <w:rsid w:val="00393840"/>
    <w:rsid w:val="003946A1"/>
    <w:rsid w:val="00395C00"/>
    <w:rsid w:val="00395DFD"/>
    <w:rsid w:val="00395F95"/>
    <w:rsid w:val="00396C1A"/>
    <w:rsid w:val="00396E33"/>
    <w:rsid w:val="00396E94"/>
    <w:rsid w:val="003972F5"/>
    <w:rsid w:val="00397DBE"/>
    <w:rsid w:val="003A0243"/>
    <w:rsid w:val="003A07BE"/>
    <w:rsid w:val="003A0911"/>
    <w:rsid w:val="003A12B1"/>
    <w:rsid w:val="003A151C"/>
    <w:rsid w:val="003A15BA"/>
    <w:rsid w:val="003A1B64"/>
    <w:rsid w:val="003A1FAE"/>
    <w:rsid w:val="003A214C"/>
    <w:rsid w:val="003A3293"/>
    <w:rsid w:val="003A34B2"/>
    <w:rsid w:val="003A378D"/>
    <w:rsid w:val="003A3D2B"/>
    <w:rsid w:val="003A5304"/>
    <w:rsid w:val="003A53C5"/>
    <w:rsid w:val="003A5951"/>
    <w:rsid w:val="003A5E9E"/>
    <w:rsid w:val="003A5EEC"/>
    <w:rsid w:val="003A6079"/>
    <w:rsid w:val="003A6117"/>
    <w:rsid w:val="003A64FC"/>
    <w:rsid w:val="003A6856"/>
    <w:rsid w:val="003A68AB"/>
    <w:rsid w:val="003A6CFE"/>
    <w:rsid w:val="003A7572"/>
    <w:rsid w:val="003A7FF5"/>
    <w:rsid w:val="003B00FB"/>
    <w:rsid w:val="003B0260"/>
    <w:rsid w:val="003B04F0"/>
    <w:rsid w:val="003B0BF5"/>
    <w:rsid w:val="003B1336"/>
    <w:rsid w:val="003B20FC"/>
    <w:rsid w:val="003B2260"/>
    <w:rsid w:val="003B2629"/>
    <w:rsid w:val="003B2BEC"/>
    <w:rsid w:val="003B2F2A"/>
    <w:rsid w:val="003B30A1"/>
    <w:rsid w:val="003B30DD"/>
    <w:rsid w:val="003B313F"/>
    <w:rsid w:val="003B3538"/>
    <w:rsid w:val="003B3E18"/>
    <w:rsid w:val="003B3E23"/>
    <w:rsid w:val="003B5D88"/>
    <w:rsid w:val="003B652D"/>
    <w:rsid w:val="003B6D00"/>
    <w:rsid w:val="003B70CC"/>
    <w:rsid w:val="003B72CF"/>
    <w:rsid w:val="003B78AB"/>
    <w:rsid w:val="003C0692"/>
    <w:rsid w:val="003C183F"/>
    <w:rsid w:val="003C1ACE"/>
    <w:rsid w:val="003C2DEE"/>
    <w:rsid w:val="003C397D"/>
    <w:rsid w:val="003C4286"/>
    <w:rsid w:val="003C44CE"/>
    <w:rsid w:val="003C509B"/>
    <w:rsid w:val="003C5244"/>
    <w:rsid w:val="003C52FB"/>
    <w:rsid w:val="003C5B15"/>
    <w:rsid w:val="003C5BF8"/>
    <w:rsid w:val="003C645E"/>
    <w:rsid w:val="003C6A0A"/>
    <w:rsid w:val="003C6BF0"/>
    <w:rsid w:val="003C6C81"/>
    <w:rsid w:val="003C7C7E"/>
    <w:rsid w:val="003D052A"/>
    <w:rsid w:val="003D0659"/>
    <w:rsid w:val="003D095D"/>
    <w:rsid w:val="003D11C0"/>
    <w:rsid w:val="003D1220"/>
    <w:rsid w:val="003D1289"/>
    <w:rsid w:val="003D2341"/>
    <w:rsid w:val="003D26D6"/>
    <w:rsid w:val="003D2D82"/>
    <w:rsid w:val="003D33A3"/>
    <w:rsid w:val="003D3765"/>
    <w:rsid w:val="003D3C24"/>
    <w:rsid w:val="003D545B"/>
    <w:rsid w:val="003D559B"/>
    <w:rsid w:val="003D572E"/>
    <w:rsid w:val="003D57B2"/>
    <w:rsid w:val="003D63C7"/>
    <w:rsid w:val="003D64E5"/>
    <w:rsid w:val="003D6960"/>
    <w:rsid w:val="003D77EE"/>
    <w:rsid w:val="003E0110"/>
    <w:rsid w:val="003E0510"/>
    <w:rsid w:val="003E1BBB"/>
    <w:rsid w:val="003E1DBE"/>
    <w:rsid w:val="003E1E13"/>
    <w:rsid w:val="003E2295"/>
    <w:rsid w:val="003E2A86"/>
    <w:rsid w:val="003E36BC"/>
    <w:rsid w:val="003E3971"/>
    <w:rsid w:val="003E438D"/>
    <w:rsid w:val="003E4530"/>
    <w:rsid w:val="003E4636"/>
    <w:rsid w:val="003E48A3"/>
    <w:rsid w:val="003E48BC"/>
    <w:rsid w:val="003E4923"/>
    <w:rsid w:val="003E4B1A"/>
    <w:rsid w:val="003E4C36"/>
    <w:rsid w:val="003E54B6"/>
    <w:rsid w:val="003E58BD"/>
    <w:rsid w:val="003E6606"/>
    <w:rsid w:val="003E66BB"/>
    <w:rsid w:val="003E6E3B"/>
    <w:rsid w:val="003E6EB2"/>
    <w:rsid w:val="003E7A4D"/>
    <w:rsid w:val="003F1625"/>
    <w:rsid w:val="003F175C"/>
    <w:rsid w:val="003F1CCE"/>
    <w:rsid w:val="003F1D29"/>
    <w:rsid w:val="003F1F49"/>
    <w:rsid w:val="003F26EC"/>
    <w:rsid w:val="003F28A5"/>
    <w:rsid w:val="003F2FA0"/>
    <w:rsid w:val="003F302D"/>
    <w:rsid w:val="003F3239"/>
    <w:rsid w:val="003F334A"/>
    <w:rsid w:val="003F42A7"/>
    <w:rsid w:val="003F4F61"/>
    <w:rsid w:val="003F58BF"/>
    <w:rsid w:val="003F6045"/>
    <w:rsid w:val="003F71C5"/>
    <w:rsid w:val="003F79D7"/>
    <w:rsid w:val="0040125C"/>
    <w:rsid w:val="004016DE"/>
    <w:rsid w:val="00401D96"/>
    <w:rsid w:val="004025DC"/>
    <w:rsid w:val="00402E80"/>
    <w:rsid w:val="00403175"/>
    <w:rsid w:val="00403CC0"/>
    <w:rsid w:val="0040409C"/>
    <w:rsid w:val="004041B8"/>
    <w:rsid w:val="0040475E"/>
    <w:rsid w:val="0040521D"/>
    <w:rsid w:val="0040553B"/>
    <w:rsid w:val="004059AE"/>
    <w:rsid w:val="00405ACA"/>
    <w:rsid w:val="00406B7B"/>
    <w:rsid w:val="00407BF0"/>
    <w:rsid w:val="00410FD2"/>
    <w:rsid w:val="00410FE2"/>
    <w:rsid w:val="00412C16"/>
    <w:rsid w:val="004137A3"/>
    <w:rsid w:val="00413D58"/>
    <w:rsid w:val="0041401B"/>
    <w:rsid w:val="004143B3"/>
    <w:rsid w:val="004144F1"/>
    <w:rsid w:val="004147C2"/>
    <w:rsid w:val="00414E11"/>
    <w:rsid w:val="00414E39"/>
    <w:rsid w:val="00415552"/>
    <w:rsid w:val="0041580A"/>
    <w:rsid w:val="00416050"/>
    <w:rsid w:val="00416E66"/>
    <w:rsid w:val="00417259"/>
    <w:rsid w:val="004175D4"/>
    <w:rsid w:val="00417C95"/>
    <w:rsid w:val="0042000C"/>
    <w:rsid w:val="00420124"/>
    <w:rsid w:val="00420D91"/>
    <w:rsid w:val="00421019"/>
    <w:rsid w:val="004216C3"/>
    <w:rsid w:val="00421B3B"/>
    <w:rsid w:val="00422963"/>
    <w:rsid w:val="00422E8D"/>
    <w:rsid w:val="00423059"/>
    <w:rsid w:val="004240A9"/>
    <w:rsid w:val="0042494E"/>
    <w:rsid w:val="00425232"/>
    <w:rsid w:val="00425789"/>
    <w:rsid w:val="00425A5B"/>
    <w:rsid w:val="00425FC1"/>
    <w:rsid w:val="0042605D"/>
    <w:rsid w:val="00426AB3"/>
    <w:rsid w:val="004272A6"/>
    <w:rsid w:val="004306A9"/>
    <w:rsid w:val="00430D68"/>
    <w:rsid w:val="00431FCC"/>
    <w:rsid w:val="00432445"/>
    <w:rsid w:val="00432D69"/>
    <w:rsid w:val="00433533"/>
    <w:rsid w:val="00433D63"/>
    <w:rsid w:val="0043446F"/>
    <w:rsid w:val="004349B5"/>
    <w:rsid w:val="004354FA"/>
    <w:rsid w:val="004355DE"/>
    <w:rsid w:val="00435F03"/>
    <w:rsid w:val="0043683F"/>
    <w:rsid w:val="0043777C"/>
    <w:rsid w:val="00437F55"/>
    <w:rsid w:val="00440008"/>
    <w:rsid w:val="004401AE"/>
    <w:rsid w:val="0044048D"/>
    <w:rsid w:val="004406D1"/>
    <w:rsid w:val="00440A77"/>
    <w:rsid w:val="00440DD5"/>
    <w:rsid w:val="00440DD8"/>
    <w:rsid w:val="0044112C"/>
    <w:rsid w:val="004417A7"/>
    <w:rsid w:val="00441AE5"/>
    <w:rsid w:val="00441DA7"/>
    <w:rsid w:val="004422A6"/>
    <w:rsid w:val="00442C93"/>
    <w:rsid w:val="00443181"/>
    <w:rsid w:val="004432D1"/>
    <w:rsid w:val="00443527"/>
    <w:rsid w:val="004442E2"/>
    <w:rsid w:val="004452F3"/>
    <w:rsid w:val="00445634"/>
    <w:rsid w:val="004460DC"/>
    <w:rsid w:val="004513B7"/>
    <w:rsid w:val="00451D40"/>
    <w:rsid w:val="0045253C"/>
    <w:rsid w:val="004526DC"/>
    <w:rsid w:val="00452B35"/>
    <w:rsid w:val="00452DDD"/>
    <w:rsid w:val="004537F5"/>
    <w:rsid w:val="00453CD1"/>
    <w:rsid w:val="00454720"/>
    <w:rsid w:val="004547EA"/>
    <w:rsid w:val="00454DB1"/>
    <w:rsid w:val="00455895"/>
    <w:rsid w:val="00455EAA"/>
    <w:rsid w:val="00456494"/>
    <w:rsid w:val="0045726E"/>
    <w:rsid w:val="00457408"/>
    <w:rsid w:val="004577E1"/>
    <w:rsid w:val="0045799A"/>
    <w:rsid w:val="00457C58"/>
    <w:rsid w:val="00457E60"/>
    <w:rsid w:val="0046116D"/>
    <w:rsid w:val="004616C7"/>
    <w:rsid w:val="00462598"/>
    <w:rsid w:val="004629CF"/>
    <w:rsid w:val="00462A9D"/>
    <w:rsid w:val="00463490"/>
    <w:rsid w:val="00463BF9"/>
    <w:rsid w:val="00463CA2"/>
    <w:rsid w:val="00464918"/>
    <w:rsid w:val="00464EAB"/>
    <w:rsid w:val="00465691"/>
    <w:rsid w:val="00466326"/>
    <w:rsid w:val="00466D7B"/>
    <w:rsid w:val="00467404"/>
    <w:rsid w:val="00470048"/>
    <w:rsid w:val="00470179"/>
    <w:rsid w:val="00470BEA"/>
    <w:rsid w:val="00470F72"/>
    <w:rsid w:val="00471060"/>
    <w:rsid w:val="004716AC"/>
    <w:rsid w:val="00471898"/>
    <w:rsid w:val="00471E07"/>
    <w:rsid w:val="00472317"/>
    <w:rsid w:val="00472558"/>
    <w:rsid w:val="00474228"/>
    <w:rsid w:val="004752FA"/>
    <w:rsid w:val="0047531F"/>
    <w:rsid w:val="0047588A"/>
    <w:rsid w:val="00475DD1"/>
    <w:rsid w:val="00476228"/>
    <w:rsid w:val="004763AF"/>
    <w:rsid w:val="00476699"/>
    <w:rsid w:val="004768B9"/>
    <w:rsid w:val="004769B2"/>
    <w:rsid w:val="00476A14"/>
    <w:rsid w:val="00477117"/>
    <w:rsid w:val="00477411"/>
    <w:rsid w:val="004776F9"/>
    <w:rsid w:val="00477D62"/>
    <w:rsid w:val="00477E09"/>
    <w:rsid w:val="00480784"/>
    <w:rsid w:val="004809DF"/>
    <w:rsid w:val="00480DC7"/>
    <w:rsid w:val="00481238"/>
    <w:rsid w:val="0048196D"/>
    <w:rsid w:val="00481DBF"/>
    <w:rsid w:val="004824B6"/>
    <w:rsid w:val="00482A77"/>
    <w:rsid w:val="00483B03"/>
    <w:rsid w:val="00483E1A"/>
    <w:rsid w:val="00483FB7"/>
    <w:rsid w:val="00484684"/>
    <w:rsid w:val="00484C23"/>
    <w:rsid w:val="00485114"/>
    <w:rsid w:val="00485295"/>
    <w:rsid w:val="00485E01"/>
    <w:rsid w:val="004860C0"/>
    <w:rsid w:val="0048616F"/>
    <w:rsid w:val="0048651A"/>
    <w:rsid w:val="00487074"/>
    <w:rsid w:val="0048758B"/>
    <w:rsid w:val="004877D8"/>
    <w:rsid w:val="004878F7"/>
    <w:rsid w:val="004879A6"/>
    <w:rsid w:val="0049072A"/>
    <w:rsid w:val="004907C6"/>
    <w:rsid w:val="00490FCE"/>
    <w:rsid w:val="00490FF7"/>
    <w:rsid w:val="00491752"/>
    <w:rsid w:val="00491C4A"/>
    <w:rsid w:val="00492109"/>
    <w:rsid w:val="004930F6"/>
    <w:rsid w:val="00493B5E"/>
    <w:rsid w:val="00493BD5"/>
    <w:rsid w:val="00493CF4"/>
    <w:rsid w:val="00493DB2"/>
    <w:rsid w:val="0049416F"/>
    <w:rsid w:val="004948C9"/>
    <w:rsid w:val="00495404"/>
    <w:rsid w:val="00495A66"/>
    <w:rsid w:val="00495FE3"/>
    <w:rsid w:val="004973D8"/>
    <w:rsid w:val="00497931"/>
    <w:rsid w:val="004A1219"/>
    <w:rsid w:val="004A1397"/>
    <w:rsid w:val="004A14BC"/>
    <w:rsid w:val="004A178A"/>
    <w:rsid w:val="004A1EB8"/>
    <w:rsid w:val="004A3C5A"/>
    <w:rsid w:val="004A3D93"/>
    <w:rsid w:val="004A3EFD"/>
    <w:rsid w:val="004A3F27"/>
    <w:rsid w:val="004A48D2"/>
    <w:rsid w:val="004A4DC2"/>
    <w:rsid w:val="004A5530"/>
    <w:rsid w:val="004A5A90"/>
    <w:rsid w:val="004A724E"/>
    <w:rsid w:val="004A75C1"/>
    <w:rsid w:val="004A7E39"/>
    <w:rsid w:val="004A7FBE"/>
    <w:rsid w:val="004B114D"/>
    <w:rsid w:val="004B1880"/>
    <w:rsid w:val="004B1897"/>
    <w:rsid w:val="004B1ACA"/>
    <w:rsid w:val="004B1CA5"/>
    <w:rsid w:val="004B2318"/>
    <w:rsid w:val="004B3B7B"/>
    <w:rsid w:val="004B3DCF"/>
    <w:rsid w:val="004B4022"/>
    <w:rsid w:val="004B481C"/>
    <w:rsid w:val="004B5251"/>
    <w:rsid w:val="004B5554"/>
    <w:rsid w:val="004B5689"/>
    <w:rsid w:val="004B6471"/>
    <w:rsid w:val="004B7A0F"/>
    <w:rsid w:val="004C0DA1"/>
    <w:rsid w:val="004C0DDA"/>
    <w:rsid w:val="004C140D"/>
    <w:rsid w:val="004C1BBB"/>
    <w:rsid w:val="004C2457"/>
    <w:rsid w:val="004C376D"/>
    <w:rsid w:val="004C3CF1"/>
    <w:rsid w:val="004C4845"/>
    <w:rsid w:val="004C4C8F"/>
    <w:rsid w:val="004C4D4A"/>
    <w:rsid w:val="004C5754"/>
    <w:rsid w:val="004C5874"/>
    <w:rsid w:val="004C7596"/>
    <w:rsid w:val="004CD827"/>
    <w:rsid w:val="004D0574"/>
    <w:rsid w:val="004D06B5"/>
    <w:rsid w:val="004D07F6"/>
    <w:rsid w:val="004D0C7C"/>
    <w:rsid w:val="004D0FB2"/>
    <w:rsid w:val="004D118B"/>
    <w:rsid w:val="004D1992"/>
    <w:rsid w:val="004D31B9"/>
    <w:rsid w:val="004D5DF5"/>
    <w:rsid w:val="004D678D"/>
    <w:rsid w:val="004D6A72"/>
    <w:rsid w:val="004D6E26"/>
    <w:rsid w:val="004D7855"/>
    <w:rsid w:val="004E0518"/>
    <w:rsid w:val="004E0EE4"/>
    <w:rsid w:val="004E1174"/>
    <w:rsid w:val="004E18B6"/>
    <w:rsid w:val="004E242F"/>
    <w:rsid w:val="004E29C6"/>
    <w:rsid w:val="004E335A"/>
    <w:rsid w:val="004E372F"/>
    <w:rsid w:val="004E3E8F"/>
    <w:rsid w:val="004E4095"/>
    <w:rsid w:val="004E4584"/>
    <w:rsid w:val="004E4C8F"/>
    <w:rsid w:val="004E520A"/>
    <w:rsid w:val="004E55A8"/>
    <w:rsid w:val="004E59B6"/>
    <w:rsid w:val="004E5E6C"/>
    <w:rsid w:val="004E61DE"/>
    <w:rsid w:val="004E6683"/>
    <w:rsid w:val="004E6D62"/>
    <w:rsid w:val="004E6F52"/>
    <w:rsid w:val="004E7216"/>
    <w:rsid w:val="004E750C"/>
    <w:rsid w:val="004E78E4"/>
    <w:rsid w:val="004E7BB3"/>
    <w:rsid w:val="004F121D"/>
    <w:rsid w:val="004F182E"/>
    <w:rsid w:val="004F37B7"/>
    <w:rsid w:val="004F3A16"/>
    <w:rsid w:val="004F3B36"/>
    <w:rsid w:val="004F4CEE"/>
    <w:rsid w:val="004F507B"/>
    <w:rsid w:val="004F5962"/>
    <w:rsid w:val="004F5E43"/>
    <w:rsid w:val="004F66C4"/>
    <w:rsid w:val="004F74BA"/>
    <w:rsid w:val="004F7855"/>
    <w:rsid w:val="004F7BA3"/>
    <w:rsid w:val="004F7D11"/>
    <w:rsid w:val="00500698"/>
    <w:rsid w:val="00500C9D"/>
    <w:rsid w:val="005012C2"/>
    <w:rsid w:val="00501996"/>
    <w:rsid w:val="00503274"/>
    <w:rsid w:val="00503594"/>
    <w:rsid w:val="005035A0"/>
    <w:rsid w:val="00503C39"/>
    <w:rsid w:val="00505838"/>
    <w:rsid w:val="00506528"/>
    <w:rsid w:val="00506775"/>
    <w:rsid w:val="005073B8"/>
    <w:rsid w:val="00507986"/>
    <w:rsid w:val="00510346"/>
    <w:rsid w:val="00510A67"/>
    <w:rsid w:val="00510AC6"/>
    <w:rsid w:val="00511663"/>
    <w:rsid w:val="005116B1"/>
    <w:rsid w:val="005118B1"/>
    <w:rsid w:val="00511B57"/>
    <w:rsid w:val="00511BC8"/>
    <w:rsid w:val="00512BDD"/>
    <w:rsid w:val="00513148"/>
    <w:rsid w:val="00513AD6"/>
    <w:rsid w:val="00513DA6"/>
    <w:rsid w:val="00513F5F"/>
    <w:rsid w:val="00514007"/>
    <w:rsid w:val="00514A17"/>
    <w:rsid w:val="00515FCF"/>
    <w:rsid w:val="00516BBE"/>
    <w:rsid w:val="00516CEC"/>
    <w:rsid w:val="0051724E"/>
    <w:rsid w:val="00517351"/>
    <w:rsid w:val="00517A39"/>
    <w:rsid w:val="00520444"/>
    <w:rsid w:val="00520D01"/>
    <w:rsid w:val="00520DBA"/>
    <w:rsid w:val="005210D0"/>
    <w:rsid w:val="005215B9"/>
    <w:rsid w:val="005216A0"/>
    <w:rsid w:val="005216AE"/>
    <w:rsid w:val="0052174E"/>
    <w:rsid w:val="00521A06"/>
    <w:rsid w:val="005229F4"/>
    <w:rsid w:val="00522CF4"/>
    <w:rsid w:val="00523446"/>
    <w:rsid w:val="005238F6"/>
    <w:rsid w:val="00523A0F"/>
    <w:rsid w:val="00523F22"/>
    <w:rsid w:val="005240AB"/>
    <w:rsid w:val="005244C0"/>
    <w:rsid w:val="0052463E"/>
    <w:rsid w:val="005250E6"/>
    <w:rsid w:val="00525343"/>
    <w:rsid w:val="00525511"/>
    <w:rsid w:val="0052679B"/>
    <w:rsid w:val="00526B28"/>
    <w:rsid w:val="00527387"/>
    <w:rsid w:val="005274BE"/>
    <w:rsid w:val="00527A7D"/>
    <w:rsid w:val="00527D2D"/>
    <w:rsid w:val="00527F60"/>
    <w:rsid w:val="005300B7"/>
    <w:rsid w:val="005301D6"/>
    <w:rsid w:val="00531077"/>
    <w:rsid w:val="00533D7B"/>
    <w:rsid w:val="0053435E"/>
    <w:rsid w:val="00534655"/>
    <w:rsid w:val="00535433"/>
    <w:rsid w:val="005359E7"/>
    <w:rsid w:val="00536751"/>
    <w:rsid w:val="005367B0"/>
    <w:rsid w:val="005369E2"/>
    <w:rsid w:val="00537358"/>
    <w:rsid w:val="00537692"/>
    <w:rsid w:val="005378D4"/>
    <w:rsid w:val="00537EBB"/>
    <w:rsid w:val="00540320"/>
    <w:rsid w:val="005409C5"/>
    <w:rsid w:val="00540A7C"/>
    <w:rsid w:val="00540CBF"/>
    <w:rsid w:val="005425FC"/>
    <w:rsid w:val="005430FF"/>
    <w:rsid w:val="005434BD"/>
    <w:rsid w:val="005435AA"/>
    <w:rsid w:val="00544292"/>
    <w:rsid w:val="0054483F"/>
    <w:rsid w:val="005448AD"/>
    <w:rsid w:val="00544DC4"/>
    <w:rsid w:val="005456EC"/>
    <w:rsid w:val="00545C4D"/>
    <w:rsid w:val="00546649"/>
    <w:rsid w:val="00547154"/>
    <w:rsid w:val="0054729C"/>
    <w:rsid w:val="00547A03"/>
    <w:rsid w:val="005512D9"/>
    <w:rsid w:val="00551B22"/>
    <w:rsid w:val="005524CD"/>
    <w:rsid w:val="00552AD5"/>
    <w:rsid w:val="00552D23"/>
    <w:rsid w:val="0055348E"/>
    <w:rsid w:val="005540A4"/>
    <w:rsid w:val="0055448E"/>
    <w:rsid w:val="00554795"/>
    <w:rsid w:val="00555421"/>
    <w:rsid w:val="0055569C"/>
    <w:rsid w:val="00556260"/>
    <w:rsid w:val="0055679D"/>
    <w:rsid w:val="00556DEA"/>
    <w:rsid w:val="0055740E"/>
    <w:rsid w:val="00560465"/>
    <w:rsid w:val="0056070C"/>
    <w:rsid w:val="00560972"/>
    <w:rsid w:val="00561CAF"/>
    <w:rsid w:val="00561D29"/>
    <w:rsid w:val="00562341"/>
    <w:rsid w:val="00562485"/>
    <w:rsid w:val="00563F7B"/>
    <w:rsid w:val="005640A6"/>
    <w:rsid w:val="0056481F"/>
    <w:rsid w:val="005648DF"/>
    <w:rsid w:val="00564A9A"/>
    <w:rsid w:val="00564DF4"/>
    <w:rsid w:val="00565140"/>
    <w:rsid w:val="005651DE"/>
    <w:rsid w:val="00565995"/>
    <w:rsid w:val="0056664A"/>
    <w:rsid w:val="0056719C"/>
    <w:rsid w:val="005707BF"/>
    <w:rsid w:val="00570F8E"/>
    <w:rsid w:val="005719FD"/>
    <w:rsid w:val="00571B06"/>
    <w:rsid w:val="00572118"/>
    <w:rsid w:val="00572931"/>
    <w:rsid w:val="00572AF4"/>
    <w:rsid w:val="00573359"/>
    <w:rsid w:val="00573472"/>
    <w:rsid w:val="005734AE"/>
    <w:rsid w:val="00573B68"/>
    <w:rsid w:val="00573B74"/>
    <w:rsid w:val="00573C66"/>
    <w:rsid w:val="00574A89"/>
    <w:rsid w:val="00575A70"/>
    <w:rsid w:val="00575C47"/>
    <w:rsid w:val="00575FFA"/>
    <w:rsid w:val="00576816"/>
    <w:rsid w:val="00576F30"/>
    <w:rsid w:val="005802A2"/>
    <w:rsid w:val="005807A0"/>
    <w:rsid w:val="00580FA5"/>
    <w:rsid w:val="00581D39"/>
    <w:rsid w:val="00582997"/>
    <w:rsid w:val="00582ACF"/>
    <w:rsid w:val="005830D7"/>
    <w:rsid w:val="0058376C"/>
    <w:rsid w:val="00583848"/>
    <w:rsid w:val="005840A5"/>
    <w:rsid w:val="005840AF"/>
    <w:rsid w:val="005848A0"/>
    <w:rsid w:val="00584BD4"/>
    <w:rsid w:val="00584D73"/>
    <w:rsid w:val="00585D87"/>
    <w:rsid w:val="00586C4A"/>
    <w:rsid w:val="00586CE4"/>
    <w:rsid w:val="00586D82"/>
    <w:rsid w:val="005871E2"/>
    <w:rsid w:val="005875FD"/>
    <w:rsid w:val="005879B8"/>
    <w:rsid w:val="00587CC0"/>
    <w:rsid w:val="0058BDCD"/>
    <w:rsid w:val="0059048A"/>
    <w:rsid w:val="00590E41"/>
    <w:rsid w:val="00591130"/>
    <w:rsid w:val="00592C85"/>
    <w:rsid w:val="00592F50"/>
    <w:rsid w:val="00592FF7"/>
    <w:rsid w:val="005930C1"/>
    <w:rsid w:val="00593242"/>
    <w:rsid w:val="00593648"/>
    <w:rsid w:val="00594141"/>
    <w:rsid w:val="00594A4F"/>
    <w:rsid w:val="00594AC6"/>
    <w:rsid w:val="00594F99"/>
    <w:rsid w:val="00595269"/>
    <w:rsid w:val="00595334"/>
    <w:rsid w:val="00595D26"/>
    <w:rsid w:val="00596320"/>
    <w:rsid w:val="00596394"/>
    <w:rsid w:val="0059679F"/>
    <w:rsid w:val="00596977"/>
    <w:rsid w:val="00596F19"/>
    <w:rsid w:val="005970B5"/>
    <w:rsid w:val="005978D0"/>
    <w:rsid w:val="00597AF7"/>
    <w:rsid w:val="00597D40"/>
    <w:rsid w:val="005A0026"/>
    <w:rsid w:val="005A0362"/>
    <w:rsid w:val="005A0B86"/>
    <w:rsid w:val="005A2243"/>
    <w:rsid w:val="005A2F49"/>
    <w:rsid w:val="005A2FC0"/>
    <w:rsid w:val="005A3880"/>
    <w:rsid w:val="005A3BC0"/>
    <w:rsid w:val="005A41E5"/>
    <w:rsid w:val="005A595C"/>
    <w:rsid w:val="005A5E71"/>
    <w:rsid w:val="005A66F6"/>
    <w:rsid w:val="005A6911"/>
    <w:rsid w:val="005A69FC"/>
    <w:rsid w:val="005A6B75"/>
    <w:rsid w:val="005A751C"/>
    <w:rsid w:val="005A7A14"/>
    <w:rsid w:val="005B158D"/>
    <w:rsid w:val="005B1A3B"/>
    <w:rsid w:val="005B1BFB"/>
    <w:rsid w:val="005B1C29"/>
    <w:rsid w:val="005B210D"/>
    <w:rsid w:val="005B21A9"/>
    <w:rsid w:val="005B3229"/>
    <w:rsid w:val="005B341F"/>
    <w:rsid w:val="005B366B"/>
    <w:rsid w:val="005B3BC9"/>
    <w:rsid w:val="005B413A"/>
    <w:rsid w:val="005B4223"/>
    <w:rsid w:val="005B44D6"/>
    <w:rsid w:val="005B5651"/>
    <w:rsid w:val="005B5718"/>
    <w:rsid w:val="005B613F"/>
    <w:rsid w:val="005B63C0"/>
    <w:rsid w:val="005B6738"/>
    <w:rsid w:val="005B6A99"/>
    <w:rsid w:val="005B6BCB"/>
    <w:rsid w:val="005B7CBA"/>
    <w:rsid w:val="005C0377"/>
    <w:rsid w:val="005C04E9"/>
    <w:rsid w:val="005C0E7F"/>
    <w:rsid w:val="005C1BD2"/>
    <w:rsid w:val="005C3505"/>
    <w:rsid w:val="005C4227"/>
    <w:rsid w:val="005C4E43"/>
    <w:rsid w:val="005C52BC"/>
    <w:rsid w:val="005C698A"/>
    <w:rsid w:val="005C6E9A"/>
    <w:rsid w:val="005D0362"/>
    <w:rsid w:val="005D0AE0"/>
    <w:rsid w:val="005D0BD1"/>
    <w:rsid w:val="005D1389"/>
    <w:rsid w:val="005D2795"/>
    <w:rsid w:val="005D27B8"/>
    <w:rsid w:val="005D28AD"/>
    <w:rsid w:val="005D2E03"/>
    <w:rsid w:val="005D2EBF"/>
    <w:rsid w:val="005D31D1"/>
    <w:rsid w:val="005D3D1C"/>
    <w:rsid w:val="005D3E03"/>
    <w:rsid w:val="005D400C"/>
    <w:rsid w:val="005D4544"/>
    <w:rsid w:val="005D4F09"/>
    <w:rsid w:val="005D5178"/>
    <w:rsid w:val="005D681D"/>
    <w:rsid w:val="005D69DF"/>
    <w:rsid w:val="005D6C6E"/>
    <w:rsid w:val="005D6DB9"/>
    <w:rsid w:val="005D6EA8"/>
    <w:rsid w:val="005D6F05"/>
    <w:rsid w:val="005E10E3"/>
    <w:rsid w:val="005E1152"/>
    <w:rsid w:val="005E24F2"/>
    <w:rsid w:val="005E288D"/>
    <w:rsid w:val="005E328E"/>
    <w:rsid w:val="005E3861"/>
    <w:rsid w:val="005E3FC7"/>
    <w:rsid w:val="005E42D2"/>
    <w:rsid w:val="005E5213"/>
    <w:rsid w:val="005E5A28"/>
    <w:rsid w:val="005E5A5B"/>
    <w:rsid w:val="005E6155"/>
    <w:rsid w:val="005E6ADE"/>
    <w:rsid w:val="005E732C"/>
    <w:rsid w:val="005F041D"/>
    <w:rsid w:val="005F2860"/>
    <w:rsid w:val="005F32E7"/>
    <w:rsid w:val="005F3500"/>
    <w:rsid w:val="005F3544"/>
    <w:rsid w:val="005F3822"/>
    <w:rsid w:val="005F39D1"/>
    <w:rsid w:val="005F437A"/>
    <w:rsid w:val="005F45ED"/>
    <w:rsid w:val="005F52A6"/>
    <w:rsid w:val="005F52B7"/>
    <w:rsid w:val="005F54D7"/>
    <w:rsid w:val="005F60BC"/>
    <w:rsid w:val="005F698B"/>
    <w:rsid w:val="00600388"/>
    <w:rsid w:val="00600777"/>
    <w:rsid w:val="006007C5"/>
    <w:rsid w:val="00600956"/>
    <w:rsid w:val="006011E1"/>
    <w:rsid w:val="006012D9"/>
    <w:rsid w:val="00602401"/>
    <w:rsid w:val="0060379B"/>
    <w:rsid w:val="00603E96"/>
    <w:rsid w:val="00604158"/>
    <w:rsid w:val="0060464A"/>
    <w:rsid w:val="006046A4"/>
    <w:rsid w:val="00604B86"/>
    <w:rsid w:val="00604C26"/>
    <w:rsid w:val="00604F0D"/>
    <w:rsid w:val="00606016"/>
    <w:rsid w:val="00606151"/>
    <w:rsid w:val="0060666C"/>
    <w:rsid w:val="006066E3"/>
    <w:rsid w:val="00606C5F"/>
    <w:rsid w:val="00607CF9"/>
    <w:rsid w:val="0061040A"/>
    <w:rsid w:val="006106E7"/>
    <w:rsid w:val="0061103F"/>
    <w:rsid w:val="006111C7"/>
    <w:rsid w:val="00611BF7"/>
    <w:rsid w:val="00611D53"/>
    <w:rsid w:val="00613387"/>
    <w:rsid w:val="00613779"/>
    <w:rsid w:val="00614CE6"/>
    <w:rsid w:val="00615CA5"/>
    <w:rsid w:val="00615D43"/>
    <w:rsid w:val="00616BCC"/>
    <w:rsid w:val="00616E00"/>
    <w:rsid w:val="0061761A"/>
    <w:rsid w:val="00622448"/>
    <w:rsid w:val="00623756"/>
    <w:rsid w:val="00623DD0"/>
    <w:rsid w:val="00623DFF"/>
    <w:rsid w:val="00624299"/>
    <w:rsid w:val="006243EB"/>
    <w:rsid w:val="00624B8F"/>
    <w:rsid w:val="00624BE5"/>
    <w:rsid w:val="00624DEC"/>
    <w:rsid w:val="00624F53"/>
    <w:rsid w:val="00625536"/>
    <w:rsid w:val="006257B9"/>
    <w:rsid w:val="00625ABC"/>
    <w:rsid w:val="00625AC1"/>
    <w:rsid w:val="00626698"/>
    <w:rsid w:val="006267F8"/>
    <w:rsid w:val="006279A6"/>
    <w:rsid w:val="00630037"/>
    <w:rsid w:val="00630966"/>
    <w:rsid w:val="00630AA5"/>
    <w:rsid w:val="00630EC4"/>
    <w:rsid w:val="00630EC9"/>
    <w:rsid w:val="006311FB"/>
    <w:rsid w:val="00631B4C"/>
    <w:rsid w:val="006320B3"/>
    <w:rsid w:val="00632522"/>
    <w:rsid w:val="006328B1"/>
    <w:rsid w:val="00632CB9"/>
    <w:rsid w:val="00633A22"/>
    <w:rsid w:val="0063408F"/>
    <w:rsid w:val="00634280"/>
    <w:rsid w:val="0063436C"/>
    <w:rsid w:val="00634494"/>
    <w:rsid w:val="006345F2"/>
    <w:rsid w:val="00635BA5"/>
    <w:rsid w:val="00635BAE"/>
    <w:rsid w:val="00636226"/>
    <w:rsid w:val="00636F9E"/>
    <w:rsid w:val="00637D8D"/>
    <w:rsid w:val="0064157B"/>
    <w:rsid w:val="00641D5A"/>
    <w:rsid w:val="006426D9"/>
    <w:rsid w:val="00642777"/>
    <w:rsid w:val="00642E33"/>
    <w:rsid w:val="00642FB4"/>
    <w:rsid w:val="00643B89"/>
    <w:rsid w:val="0064407C"/>
    <w:rsid w:val="00644DDF"/>
    <w:rsid w:val="00644EEC"/>
    <w:rsid w:val="006451D2"/>
    <w:rsid w:val="006457B2"/>
    <w:rsid w:val="00645936"/>
    <w:rsid w:val="00645DD2"/>
    <w:rsid w:val="00645F18"/>
    <w:rsid w:val="00646003"/>
    <w:rsid w:val="00646433"/>
    <w:rsid w:val="0064650C"/>
    <w:rsid w:val="00646B92"/>
    <w:rsid w:val="00646E96"/>
    <w:rsid w:val="00647402"/>
    <w:rsid w:val="00650282"/>
    <w:rsid w:val="0065063D"/>
    <w:rsid w:val="00650A11"/>
    <w:rsid w:val="00650A1C"/>
    <w:rsid w:val="00650BEF"/>
    <w:rsid w:val="006511BB"/>
    <w:rsid w:val="006527DD"/>
    <w:rsid w:val="006531EF"/>
    <w:rsid w:val="00653F35"/>
    <w:rsid w:val="00654175"/>
    <w:rsid w:val="00654C72"/>
    <w:rsid w:val="006559FF"/>
    <w:rsid w:val="00655DA6"/>
    <w:rsid w:val="00656135"/>
    <w:rsid w:val="00656305"/>
    <w:rsid w:val="006571E0"/>
    <w:rsid w:val="00657A9A"/>
    <w:rsid w:val="0066034A"/>
    <w:rsid w:val="0066180E"/>
    <w:rsid w:val="00661D16"/>
    <w:rsid w:val="006631B8"/>
    <w:rsid w:val="00664928"/>
    <w:rsid w:val="00664EF6"/>
    <w:rsid w:val="00665276"/>
    <w:rsid w:val="006656EC"/>
    <w:rsid w:val="00665850"/>
    <w:rsid w:val="00665BC7"/>
    <w:rsid w:val="00665F4C"/>
    <w:rsid w:val="006662EE"/>
    <w:rsid w:val="00666735"/>
    <w:rsid w:val="00666BA2"/>
    <w:rsid w:val="00666E10"/>
    <w:rsid w:val="0066776E"/>
    <w:rsid w:val="00667977"/>
    <w:rsid w:val="00667D0F"/>
    <w:rsid w:val="0067004C"/>
    <w:rsid w:val="006700D1"/>
    <w:rsid w:val="00670B51"/>
    <w:rsid w:val="0067202C"/>
    <w:rsid w:val="006720A6"/>
    <w:rsid w:val="006725A4"/>
    <w:rsid w:val="00673289"/>
    <w:rsid w:val="0067368D"/>
    <w:rsid w:val="0067397B"/>
    <w:rsid w:val="00674043"/>
    <w:rsid w:val="00674072"/>
    <w:rsid w:val="00675183"/>
    <w:rsid w:val="006755AF"/>
    <w:rsid w:val="006761D0"/>
    <w:rsid w:val="00676905"/>
    <w:rsid w:val="00676993"/>
    <w:rsid w:val="0067720E"/>
    <w:rsid w:val="00677243"/>
    <w:rsid w:val="0067740A"/>
    <w:rsid w:val="00677B9E"/>
    <w:rsid w:val="00677C65"/>
    <w:rsid w:val="0068051F"/>
    <w:rsid w:val="006812CF"/>
    <w:rsid w:val="00681967"/>
    <w:rsid w:val="00681AD6"/>
    <w:rsid w:val="00681F3C"/>
    <w:rsid w:val="006820CA"/>
    <w:rsid w:val="006820E6"/>
    <w:rsid w:val="00682167"/>
    <w:rsid w:val="006824EE"/>
    <w:rsid w:val="00682A92"/>
    <w:rsid w:val="00682BBC"/>
    <w:rsid w:val="00683914"/>
    <w:rsid w:val="00684490"/>
    <w:rsid w:val="00684594"/>
    <w:rsid w:val="00684B8C"/>
    <w:rsid w:val="00685CB3"/>
    <w:rsid w:val="0068617D"/>
    <w:rsid w:val="006867B7"/>
    <w:rsid w:val="00686C8F"/>
    <w:rsid w:val="00686F5E"/>
    <w:rsid w:val="00686FED"/>
    <w:rsid w:val="006874E7"/>
    <w:rsid w:val="00687980"/>
    <w:rsid w:val="00687D06"/>
    <w:rsid w:val="00687FE4"/>
    <w:rsid w:val="00690142"/>
    <w:rsid w:val="00690C08"/>
    <w:rsid w:val="00690EB3"/>
    <w:rsid w:val="006914EF"/>
    <w:rsid w:val="00691A18"/>
    <w:rsid w:val="00691C04"/>
    <w:rsid w:val="00692DE8"/>
    <w:rsid w:val="006936EE"/>
    <w:rsid w:val="0069394B"/>
    <w:rsid w:val="0069403E"/>
    <w:rsid w:val="006941B2"/>
    <w:rsid w:val="0069445E"/>
    <w:rsid w:val="006945C8"/>
    <w:rsid w:val="00694959"/>
    <w:rsid w:val="00695115"/>
    <w:rsid w:val="00695130"/>
    <w:rsid w:val="00695F88"/>
    <w:rsid w:val="0069707A"/>
    <w:rsid w:val="00697BE8"/>
    <w:rsid w:val="006A0557"/>
    <w:rsid w:val="006A0782"/>
    <w:rsid w:val="006A08DC"/>
    <w:rsid w:val="006A1B09"/>
    <w:rsid w:val="006A2439"/>
    <w:rsid w:val="006A2541"/>
    <w:rsid w:val="006A25F0"/>
    <w:rsid w:val="006A2A2C"/>
    <w:rsid w:val="006A2D92"/>
    <w:rsid w:val="006A328D"/>
    <w:rsid w:val="006A345D"/>
    <w:rsid w:val="006A3547"/>
    <w:rsid w:val="006A354C"/>
    <w:rsid w:val="006A3733"/>
    <w:rsid w:val="006A3D31"/>
    <w:rsid w:val="006A56C1"/>
    <w:rsid w:val="006A5A2E"/>
    <w:rsid w:val="006A65F7"/>
    <w:rsid w:val="006A7819"/>
    <w:rsid w:val="006A7AD4"/>
    <w:rsid w:val="006B04D1"/>
    <w:rsid w:val="006B0667"/>
    <w:rsid w:val="006B069E"/>
    <w:rsid w:val="006B1826"/>
    <w:rsid w:val="006B23ED"/>
    <w:rsid w:val="006B3AB8"/>
    <w:rsid w:val="006B3C41"/>
    <w:rsid w:val="006B3D0F"/>
    <w:rsid w:val="006B4257"/>
    <w:rsid w:val="006B4401"/>
    <w:rsid w:val="006B4E05"/>
    <w:rsid w:val="006B54AB"/>
    <w:rsid w:val="006B6366"/>
    <w:rsid w:val="006B69F5"/>
    <w:rsid w:val="006B6DC3"/>
    <w:rsid w:val="006B6E9F"/>
    <w:rsid w:val="006B70AF"/>
    <w:rsid w:val="006B7920"/>
    <w:rsid w:val="006B7B31"/>
    <w:rsid w:val="006C0521"/>
    <w:rsid w:val="006C0E42"/>
    <w:rsid w:val="006C17EA"/>
    <w:rsid w:val="006C1845"/>
    <w:rsid w:val="006C1A34"/>
    <w:rsid w:val="006C3A2A"/>
    <w:rsid w:val="006C4D0B"/>
    <w:rsid w:val="006C5044"/>
    <w:rsid w:val="006C5174"/>
    <w:rsid w:val="006C5CE3"/>
    <w:rsid w:val="006C6483"/>
    <w:rsid w:val="006C7426"/>
    <w:rsid w:val="006C748F"/>
    <w:rsid w:val="006C7F28"/>
    <w:rsid w:val="006D036B"/>
    <w:rsid w:val="006D0E70"/>
    <w:rsid w:val="006D13D8"/>
    <w:rsid w:val="006D1474"/>
    <w:rsid w:val="006D1F7D"/>
    <w:rsid w:val="006D27DD"/>
    <w:rsid w:val="006D29CD"/>
    <w:rsid w:val="006D2BE3"/>
    <w:rsid w:val="006D2BEB"/>
    <w:rsid w:val="006D2BF3"/>
    <w:rsid w:val="006D358F"/>
    <w:rsid w:val="006D37CF"/>
    <w:rsid w:val="006D3DCE"/>
    <w:rsid w:val="006D5709"/>
    <w:rsid w:val="006D5A79"/>
    <w:rsid w:val="006D6427"/>
    <w:rsid w:val="006D7B64"/>
    <w:rsid w:val="006E05DF"/>
    <w:rsid w:val="006E0F2A"/>
    <w:rsid w:val="006E11EC"/>
    <w:rsid w:val="006E13EE"/>
    <w:rsid w:val="006E17B6"/>
    <w:rsid w:val="006E1EAB"/>
    <w:rsid w:val="006E28FB"/>
    <w:rsid w:val="006E366B"/>
    <w:rsid w:val="006E5F78"/>
    <w:rsid w:val="006E685C"/>
    <w:rsid w:val="006E6A4F"/>
    <w:rsid w:val="006E7242"/>
    <w:rsid w:val="006E73BB"/>
    <w:rsid w:val="006E7D6B"/>
    <w:rsid w:val="006F0945"/>
    <w:rsid w:val="006F1827"/>
    <w:rsid w:val="006F1B6A"/>
    <w:rsid w:val="006F1FE2"/>
    <w:rsid w:val="006F2714"/>
    <w:rsid w:val="006F2DC2"/>
    <w:rsid w:val="006F306F"/>
    <w:rsid w:val="006F332B"/>
    <w:rsid w:val="006F3BB8"/>
    <w:rsid w:val="006F445B"/>
    <w:rsid w:val="006F6212"/>
    <w:rsid w:val="006F68A7"/>
    <w:rsid w:val="006F7A2D"/>
    <w:rsid w:val="007002F2"/>
    <w:rsid w:val="00700899"/>
    <w:rsid w:val="0070149F"/>
    <w:rsid w:val="007014D0"/>
    <w:rsid w:val="0070201B"/>
    <w:rsid w:val="00703D2D"/>
    <w:rsid w:val="00704765"/>
    <w:rsid w:val="007058D6"/>
    <w:rsid w:val="00705F1A"/>
    <w:rsid w:val="00706FE9"/>
    <w:rsid w:val="00707179"/>
    <w:rsid w:val="00707882"/>
    <w:rsid w:val="00707FB2"/>
    <w:rsid w:val="00710327"/>
    <w:rsid w:val="00710BF9"/>
    <w:rsid w:val="00711676"/>
    <w:rsid w:val="0071191B"/>
    <w:rsid w:val="00711F2B"/>
    <w:rsid w:val="00712914"/>
    <w:rsid w:val="0071360C"/>
    <w:rsid w:val="0071367B"/>
    <w:rsid w:val="007139B6"/>
    <w:rsid w:val="007145D1"/>
    <w:rsid w:val="0071468E"/>
    <w:rsid w:val="007148AA"/>
    <w:rsid w:val="00714B43"/>
    <w:rsid w:val="007165C8"/>
    <w:rsid w:val="0071686F"/>
    <w:rsid w:val="00716A12"/>
    <w:rsid w:val="00716D5C"/>
    <w:rsid w:val="00716E66"/>
    <w:rsid w:val="00717202"/>
    <w:rsid w:val="00717760"/>
    <w:rsid w:val="00717800"/>
    <w:rsid w:val="007204C3"/>
    <w:rsid w:val="007208D9"/>
    <w:rsid w:val="00720AF5"/>
    <w:rsid w:val="00720C7C"/>
    <w:rsid w:val="00720C9D"/>
    <w:rsid w:val="00720FFE"/>
    <w:rsid w:val="0072115F"/>
    <w:rsid w:val="00721201"/>
    <w:rsid w:val="0072125C"/>
    <w:rsid w:val="0072149F"/>
    <w:rsid w:val="00721EC8"/>
    <w:rsid w:val="007225A3"/>
    <w:rsid w:val="00723FA8"/>
    <w:rsid w:val="00724C0F"/>
    <w:rsid w:val="007253BD"/>
    <w:rsid w:val="00725874"/>
    <w:rsid w:val="0072596B"/>
    <w:rsid w:val="00726545"/>
    <w:rsid w:val="00726D28"/>
    <w:rsid w:val="00727D55"/>
    <w:rsid w:val="00730293"/>
    <w:rsid w:val="00730B5A"/>
    <w:rsid w:val="00730F14"/>
    <w:rsid w:val="00732185"/>
    <w:rsid w:val="0073258B"/>
    <w:rsid w:val="00732BA8"/>
    <w:rsid w:val="00732D0C"/>
    <w:rsid w:val="00732F61"/>
    <w:rsid w:val="0073350E"/>
    <w:rsid w:val="00733678"/>
    <w:rsid w:val="0073381A"/>
    <w:rsid w:val="00733F8C"/>
    <w:rsid w:val="00734405"/>
    <w:rsid w:val="00734E99"/>
    <w:rsid w:val="007356DB"/>
    <w:rsid w:val="007359A7"/>
    <w:rsid w:val="007360DB"/>
    <w:rsid w:val="0073667A"/>
    <w:rsid w:val="007368BB"/>
    <w:rsid w:val="00736976"/>
    <w:rsid w:val="00736A54"/>
    <w:rsid w:val="00736D66"/>
    <w:rsid w:val="00737480"/>
    <w:rsid w:val="0073791D"/>
    <w:rsid w:val="00740084"/>
    <w:rsid w:val="007402AB"/>
    <w:rsid w:val="00740DFE"/>
    <w:rsid w:val="0074128D"/>
    <w:rsid w:val="007415F2"/>
    <w:rsid w:val="0074210C"/>
    <w:rsid w:val="0074233F"/>
    <w:rsid w:val="00742407"/>
    <w:rsid w:val="00743B1C"/>
    <w:rsid w:val="00744A99"/>
    <w:rsid w:val="00744ECC"/>
    <w:rsid w:val="00745A98"/>
    <w:rsid w:val="007462FA"/>
    <w:rsid w:val="0074677C"/>
    <w:rsid w:val="00746915"/>
    <w:rsid w:val="00746E21"/>
    <w:rsid w:val="00746E5D"/>
    <w:rsid w:val="0074740B"/>
    <w:rsid w:val="00747E73"/>
    <w:rsid w:val="00750A0D"/>
    <w:rsid w:val="00750D85"/>
    <w:rsid w:val="0075147C"/>
    <w:rsid w:val="00751848"/>
    <w:rsid w:val="007522C7"/>
    <w:rsid w:val="00752CE3"/>
    <w:rsid w:val="0075313B"/>
    <w:rsid w:val="00753334"/>
    <w:rsid w:val="0075393B"/>
    <w:rsid w:val="0075410B"/>
    <w:rsid w:val="007543EB"/>
    <w:rsid w:val="0075471A"/>
    <w:rsid w:val="0075545B"/>
    <w:rsid w:val="00756D1E"/>
    <w:rsid w:val="0075771C"/>
    <w:rsid w:val="00757CAD"/>
    <w:rsid w:val="00757F48"/>
    <w:rsid w:val="007608D7"/>
    <w:rsid w:val="00761231"/>
    <w:rsid w:val="007615F3"/>
    <w:rsid w:val="00761F34"/>
    <w:rsid w:val="00763525"/>
    <w:rsid w:val="00763D76"/>
    <w:rsid w:val="0076435C"/>
    <w:rsid w:val="00764FAA"/>
    <w:rsid w:val="007655AD"/>
    <w:rsid w:val="007659F0"/>
    <w:rsid w:val="00765AEB"/>
    <w:rsid w:val="00767A04"/>
    <w:rsid w:val="00767F22"/>
    <w:rsid w:val="0077028A"/>
    <w:rsid w:val="00771592"/>
    <w:rsid w:val="00772D50"/>
    <w:rsid w:val="007732DC"/>
    <w:rsid w:val="007733A9"/>
    <w:rsid w:val="007736F5"/>
    <w:rsid w:val="00773719"/>
    <w:rsid w:val="00773B58"/>
    <w:rsid w:val="00774343"/>
    <w:rsid w:val="007746FA"/>
    <w:rsid w:val="0077546F"/>
    <w:rsid w:val="007754E1"/>
    <w:rsid w:val="00775794"/>
    <w:rsid w:val="00775FED"/>
    <w:rsid w:val="00776781"/>
    <w:rsid w:val="00776EF1"/>
    <w:rsid w:val="007773A8"/>
    <w:rsid w:val="00777487"/>
    <w:rsid w:val="007777A1"/>
    <w:rsid w:val="00777ED5"/>
    <w:rsid w:val="0078003D"/>
    <w:rsid w:val="00780638"/>
    <w:rsid w:val="00781DC7"/>
    <w:rsid w:val="007825BC"/>
    <w:rsid w:val="0078273E"/>
    <w:rsid w:val="00782DCD"/>
    <w:rsid w:val="00782F88"/>
    <w:rsid w:val="0078329B"/>
    <w:rsid w:val="007846A0"/>
    <w:rsid w:val="0078471D"/>
    <w:rsid w:val="00784A41"/>
    <w:rsid w:val="00784EC0"/>
    <w:rsid w:val="007853A5"/>
    <w:rsid w:val="007864E8"/>
    <w:rsid w:val="00787013"/>
    <w:rsid w:val="007870DD"/>
    <w:rsid w:val="0078730F"/>
    <w:rsid w:val="007874DF"/>
    <w:rsid w:val="007874F7"/>
    <w:rsid w:val="0078760F"/>
    <w:rsid w:val="00787EEB"/>
    <w:rsid w:val="00790438"/>
    <w:rsid w:val="0079136D"/>
    <w:rsid w:val="007913FD"/>
    <w:rsid w:val="007918A2"/>
    <w:rsid w:val="00791ACC"/>
    <w:rsid w:val="00791D3C"/>
    <w:rsid w:val="0079221B"/>
    <w:rsid w:val="007924B4"/>
    <w:rsid w:val="007925C2"/>
    <w:rsid w:val="00793361"/>
    <w:rsid w:val="00793682"/>
    <w:rsid w:val="00793E35"/>
    <w:rsid w:val="00794167"/>
    <w:rsid w:val="00794F7F"/>
    <w:rsid w:val="0079618E"/>
    <w:rsid w:val="00796585"/>
    <w:rsid w:val="007969B6"/>
    <w:rsid w:val="00796A50"/>
    <w:rsid w:val="00797A63"/>
    <w:rsid w:val="007A01E1"/>
    <w:rsid w:val="007A0420"/>
    <w:rsid w:val="007A185D"/>
    <w:rsid w:val="007A1EF0"/>
    <w:rsid w:val="007A314C"/>
    <w:rsid w:val="007A3456"/>
    <w:rsid w:val="007A3D74"/>
    <w:rsid w:val="007A49C2"/>
    <w:rsid w:val="007A4BDD"/>
    <w:rsid w:val="007A512E"/>
    <w:rsid w:val="007A5197"/>
    <w:rsid w:val="007A562D"/>
    <w:rsid w:val="007A5A61"/>
    <w:rsid w:val="007A6CCF"/>
    <w:rsid w:val="007A6D05"/>
    <w:rsid w:val="007A6D37"/>
    <w:rsid w:val="007A766B"/>
    <w:rsid w:val="007A7EA4"/>
    <w:rsid w:val="007B05B3"/>
    <w:rsid w:val="007B0F1C"/>
    <w:rsid w:val="007B14CE"/>
    <w:rsid w:val="007B20A2"/>
    <w:rsid w:val="007B33D7"/>
    <w:rsid w:val="007B3AE4"/>
    <w:rsid w:val="007B4225"/>
    <w:rsid w:val="007B48D7"/>
    <w:rsid w:val="007B49D0"/>
    <w:rsid w:val="007B5F65"/>
    <w:rsid w:val="007B63E2"/>
    <w:rsid w:val="007B649D"/>
    <w:rsid w:val="007B6661"/>
    <w:rsid w:val="007B685A"/>
    <w:rsid w:val="007B698D"/>
    <w:rsid w:val="007B74CF"/>
    <w:rsid w:val="007B761A"/>
    <w:rsid w:val="007B7CFD"/>
    <w:rsid w:val="007C030B"/>
    <w:rsid w:val="007C08F8"/>
    <w:rsid w:val="007C09EC"/>
    <w:rsid w:val="007C0CC7"/>
    <w:rsid w:val="007C0EFB"/>
    <w:rsid w:val="007C124D"/>
    <w:rsid w:val="007C1837"/>
    <w:rsid w:val="007C2377"/>
    <w:rsid w:val="007C293A"/>
    <w:rsid w:val="007C3768"/>
    <w:rsid w:val="007C4005"/>
    <w:rsid w:val="007C4BB7"/>
    <w:rsid w:val="007C4C06"/>
    <w:rsid w:val="007C5860"/>
    <w:rsid w:val="007C6905"/>
    <w:rsid w:val="007C6D89"/>
    <w:rsid w:val="007C75B5"/>
    <w:rsid w:val="007D0C3E"/>
    <w:rsid w:val="007D0CC0"/>
    <w:rsid w:val="007D2152"/>
    <w:rsid w:val="007D34DF"/>
    <w:rsid w:val="007D35F4"/>
    <w:rsid w:val="007D39B3"/>
    <w:rsid w:val="007D3C2D"/>
    <w:rsid w:val="007D4153"/>
    <w:rsid w:val="007D4C52"/>
    <w:rsid w:val="007D4DEE"/>
    <w:rsid w:val="007D537B"/>
    <w:rsid w:val="007D59A4"/>
    <w:rsid w:val="007D59AA"/>
    <w:rsid w:val="007D6F3F"/>
    <w:rsid w:val="007D6FCC"/>
    <w:rsid w:val="007D6FFD"/>
    <w:rsid w:val="007E042E"/>
    <w:rsid w:val="007E06C6"/>
    <w:rsid w:val="007E0CE4"/>
    <w:rsid w:val="007E1522"/>
    <w:rsid w:val="007E190E"/>
    <w:rsid w:val="007E1C59"/>
    <w:rsid w:val="007E1D58"/>
    <w:rsid w:val="007E3276"/>
    <w:rsid w:val="007E381D"/>
    <w:rsid w:val="007E39D6"/>
    <w:rsid w:val="007E5719"/>
    <w:rsid w:val="007E5AD6"/>
    <w:rsid w:val="007E6CF8"/>
    <w:rsid w:val="007E6ECC"/>
    <w:rsid w:val="007E7129"/>
    <w:rsid w:val="007E7E96"/>
    <w:rsid w:val="007F0003"/>
    <w:rsid w:val="007F03A4"/>
    <w:rsid w:val="007F0ABE"/>
    <w:rsid w:val="007F0ED9"/>
    <w:rsid w:val="007F17B6"/>
    <w:rsid w:val="007F1E1C"/>
    <w:rsid w:val="007F25A7"/>
    <w:rsid w:val="007F2645"/>
    <w:rsid w:val="007F288E"/>
    <w:rsid w:val="007F3534"/>
    <w:rsid w:val="007F3C7F"/>
    <w:rsid w:val="007F4668"/>
    <w:rsid w:val="007F554C"/>
    <w:rsid w:val="007F571B"/>
    <w:rsid w:val="007F5A01"/>
    <w:rsid w:val="007F64C7"/>
    <w:rsid w:val="007F7222"/>
    <w:rsid w:val="007F7B10"/>
    <w:rsid w:val="007F7C66"/>
    <w:rsid w:val="008008F2"/>
    <w:rsid w:val="00801441"/>
    <w:rsid w:val="00802B5D"/>
    <w:rsid w:val="00802F04"/>
    <w:rsid w:val="0080305E"/>
    <w:rsid w:val="008031EC"/>
    <w:rsid w:val="008034D8"/>
    <w:rsid w:val="008049EC"/>
    <w:rsid w:val="008054F0"/>
    <w:rsid w:val="008054F5"/>
    <w:rsid w:val="00805733"/>
    <w:rsid w:val="00805BD3"/>
    <w:rsid w:val="00805ED2"/>
    <w:rsid w:val="008060AD"/>
    <w:rsid w:val="00806CFC"/>
    <w:rsid w:val="00806E14"/>
    <w:rsid w:val="00806F87"/>
    <w:rsid w:val="008071B9"/>
    <w:rsid w:val="008075D9"/>
    <w:rsid w:val="0080795B"/>
    <w:rsid w:val="00807A5E"/>
    <w:rsid w:val="00807DB6"/>
    <w:rsid w:val="00810448"/>
    <w:rsid w:val="00811593"/>
    <w:rsid w:val="00811DAE"/>
    <w:rsid w:val="00812F43"/>
    <w:rsid w:val="00813A88"/>
    <w:rsid w:val="00814C67"/>
    <w:rsid w:val="0081530F"/>
    <w:rsid w:val="00815425"/>
    <w:rsid w:val="008155E3"/>
    <w:rsid w:val="00815F47"/>
    <w:rsid w:val="00816513"/>
    <w:rsid w:val="0081678A"/>
    <w:rsid w:val="00817638"/>
    <w:rsid w:val="0081782F"/>
    <w:rsid w:val="00817B49"/>
    <w:rsid w:val="00817F96"/>
    <w:rsid w:val="00820BC2"/>
    <w:rsid w:val="00821323"/>
    <w:rsid w:val="008217F7"/>
    <w:rsid w:val="008228A5"/>
    <w:rsid w:val="00822B3C"/>
    <w:rsid w:val="008238C9"/>
    <w:rsid w:val="00824073"/>
    <w:rsid w:val="00824E30"/>
    <w:rsid w:val="00825771"/>
    <w:rsid w:val="008258DC"/>
    <w:rsid w:val="00826F71"/>
    <w:rsid w:val="008275BD"/>
    <w:rsid w:val="0082783C"/>
    <w:rsid w:val="00827B90"/>
    <w:rsid w:val="00827F11"/>
    <w:rsid w:val="008307E4"/>
    <w:rsid w:val="00830875"/>
    <w:rsid w:val="00830D9D"/>
    <w:rsid w:val="00830ED9"/>
    <w:rsid w:val="008311E7"/>
    <w:rsid w:val="0083137F"/>
    <w:rsid w:val="0083165B"/>
    <w:rsid w:val="00831889"/>
    <w:rsid w:val="00831CBA"/>
    <w:rsid w:val="008328D5"/>
    <w:rsid w:val="008332A8"/>
    <w:rsid w:val="00833487"/>
    <w:rsid w:val="00833717"/>
    <w:rsid w:val="008341C5"/>
    <w:rsid w:val="00834367"/>
    <w:rsid w:val="00834AB9"/>
    <w:rsid w:val="00834D20"/>
    <w:rsid w:val="00835213"/>
    <w:rsid w:val="00835811"/>
    <w:rsid w:val="0083584E"/>
    <w:rsid w:val="00835B21"/>
    <w:rsid w:val="008369A3"/>
    <w:rsid w:val="008370BF"/>
    <w:rsid w:val="00837300"/>
    <w:rsid w:val="0083773A"/>
    <w:rsid w:val="00837F65"/>
    <w:rsid w:val="00840364"/>
    <w:rsid w:val="00840BE4"/>
    <w:rsid w:val="00840FF7"/>
    <w:rsid w:val="008410B6"/>
    <w:rsid w:val="00841348"/>
    <w:rsid w:val="00844EB2"/>
    <w:rsid w:val="00845B33"/>
    <w:rsid w:val="00845E25"/>
    <w:rsid w:val="008461E4"/>
    <w:rsid w:val="00847076"/>
    <w:rsid w:val="008478CE"/>
    <w:rsid w:val="00847BD7"/>
    <w:rsid w:val="00847C2B"/>
    <w:rsid w:val="00847E7D"/>
    <w:rsid w:val="00847F14"/>
    <w:rsid w:val="00850601"/>
    <w:rsid w:val="00850B48"/>
    <w:rsid w:val="00850CF7"/>
    <w:rsid w:val="008515BF"/>
    <w:rsid w:val="00851C14"/>
    <w:rsid w:val="0085237B"/>
    <w:rsid w:val="00852669"/>
    <w:rsid w:val="00852AC8"/>
    <w:rsid w:val="00852B21"/>
    <w:rsid w:val="00853B52"/>
    <w:rsid w:val="008545C1"/>
    <w:rsid w:val="00854951"/>
    <w:rsid w:val="00854B58"/>
    <w:rsid w:val="0085583B"/>
    <w:rsid w:val="00855AA4"/>
    <w:rsid w:val="00856635"/>
    <w:rsid w:val="00856826"/>
    <w:rsid w:val="00856961"/>
    <w:rsid w:val="008573D6"/>
    <w:rsid w:val="00857E85"/>
    <w:rsid w:val="00860C7B"/>
    <w:rsid w:val="00860E75"/>
    <w:rsid w:val="0086103A"/>
    <w:rsid w:val="008617EA"/>
    <w:rsid w:val="00861C1E"/>
    <w:rsid w:val="0086208D"/>
    <w:rsid w:val="008627A5"/>
    <w:rsid w:val="008629E3"/>
    <w:rsid w:val="00864321"/>
    <w:rsid w:val="00864949"/>
    <w:rsid w:val="00865B61"/>
    <w:rsid w:val="00865CCE"/>
    <w:rsid w:val="00865DC8"/>
    <w:rsid w:val="008668CE"/>
    <w:rsid w:val="008673DE"/>
    <w:rsid w:val="008679CF"/>
    <w:rsid w:val="00870D58"/>
    <w:rsid w:val="008712A0"/>
    <w:rsid w:val="008717D4"/>
    <w:rsid w:val="00871874"/>
    <w:rsid w:val="00872621"/>
    <w:rsid w:val="008727AA"/>
    <w:rsid w:val="008729DD"/>
    <w:rsid w:val="00873250"/>
    <w:rsid w:val="00873819"/>
    <w:rsid w:val="00873825"/>
    <w:rsid w:val="008739EF"/>
    <w:rsid w:val="00873ADE"/>
    <w:rsid w:val="00873FC4"/>
    <w:rsid w:val="008741E9"/>
    <w:rsid w:val="0087463C"/>
    <w:rsid w:val="00875856"/>
    <w:rsid w:val="00875E75"/>
    <w:rsid w:val="0087678C"/>
    <w:rsid w:val="00876B87"/>
    <w:rsid w:val="00876F9A"/>
    <w:rsid w:val="0087736E"/>
    <w:rsid w:val="00877C17"/>
    <w:rsid w:val="00881AEF"/>
    <w:rsid w:val="00881B41"/>
    <w:rsid w:val="0088252E"/>
    <w:rsid w:val="0088291E"/>
    <w:rsid w:val="00882B11"/>
    <w:rsid w:val="00882E34"/>
    <w:rsid w:val="008837C0"/>
    <w:rsid w:val="008839E5"/>
    <w:rsid w:val="00883C78"/>
    <w:rsid w:val="00885642"/>
    <w:rsid w:val="00885E6B"/>
    <w:rsid w:val="008872AE"/>
    <w:rsid w:val="00887309"/>
    <w:rsid w:val="0088761A"/>
    <w:rsid w:val="00887B41"/>
    <w:rsid w:val="00890976"/>
    <w:rsid w:val="00890A9E"/>
    <w:rsid w:val="00890B12"/>
    <w:rsid w:val="00890F37"/>
    <w:rsid w:val="008916B4"/>
    <w:rsid w:val="00892576"/>
    <w:rsid w:val="0089264E"/>
    <w:rsid w:val="00892A22"/>
    <w:rsid w:val="00892AE1"/>
    <w:rsid w:val="0089367B"/>
    <w:rsid w:val="00893B8A"/>
    <w:rsid w:val="00893CE8"/>
    <w:rsid w:val="00894601"/>
    <w:rsid w:val="00894CD3"/>
    <w:rsid w:val="00895334"/>
    <w:rsid w:val="00895421"/>
    <w:rsid w:val="00895D49"/>
    <w:rsid w:val="00895D4C"/>
    <w:rsid w:val="0089699B"/>
    <w:rsid w:val="00896A62"/>
    <w:rsid w:val="00896B40"/>
    <w:rsid w:val="00896FDA"/>
    <w:rsid w:val="0089764D"/>
    <w:rsid w:val="008977F6"/>
    <w:rsid w:val="008A019F"/>
    <w:rsid w:val="008A01E3"/>
    <w:rsid w:val="008A104C"/>
    <w:rsid w:val="008A1187"/>
    <w:rsid w:val="008A1546"/>
    <w:rsid w:val="008A1F8E"/>
    <w:rsid w:val="008A1FFE"/>
    <w:rsid w:val="008A258A"/>
    <w:rsid w:val="008A4050"/>
    <w:rsid w:val="008A4654"/>
    <w:rsid w:val="008A4DAC"/>
    <w:rsid w:val="008A57DE"/>
    <w:rsid w:val="008A59BD"/>
    <w:rsid w:val="008A5C5C"/>
    <w:rsid w:val="008A62E2"/>
    <w:rsid w:val="008A6491"/>
    <w:rsid w:val="008A6708"/>
    <w:rsid w:val="008A70C3"/>
    <w:rsid w:val="008A7610"/>
    <w:rsid w:val="008A7CF1"/>
    <w:rsid w:val="008AC115"/>
    <w:rsid w:val="008B0540"/>
    <w:rsid w:val="008B0674"/>
    <w:rsid w:val="008B0B60"/>
    <w:rsid w:val="008B0CFF"/>
    <w:rsid w:val="008B20C2"/>
    <w:rsid w:val="008B2780"/>
    <w:rsid w:val="008B2E2E"/>
    <w:rsid w:val="008B333C"/>
    <w:rsid w:val="008B3773"/>
    <w:rsid w:val="008B3CD2"/>
    <w:rsid w:val="008B426E"/>
    <w:rsid w:val="008B45C7"/>
    <w:rsid w:val="008B4716"/>
    <w:rsid w:val="008B4801"/>
    <w:rsid w:val="008B4DC5"/>
    <w:rsid w:val="008B5319"/>
    <w:rsid w:val="008B5C6E"/>
    <w:rsid w:val="008B6919"/>
    <w:rsid w:val="008B7525"/>
    <w:rsid w:val="008B75E1"/>
    <w:rsid w:val="008B779B"/>
    <w:rsid w:val="008C00F5"/>
    <w:rsid w:val="008C011F"/>
    <w:rsid w:val="008C01F6"/>
    <w:rsid w:val="008C03E9"/>
    <w:rsid w:val="008C0805"/>
    <w:rsid w:val="008C096C"/>
    <w:rsid w:val="008C0B6E"/>
    <w:rsid w:val="008C118A"/>
    <w:rsid w:val="008C1CAA"/>
    <w:rsid w:val="008C21AD"/>
    <w:rsid w:val="008C26F4"/>
    <w:rsid w:val="008C3539"/>
    <w:rsid w:val="008C36E0"/>
    <w:rsid w:val="008C3A26"/>
    <w:rsid w:val="008C42FB"/>
    <w:rsid w:val="008C4506"/>
    <w:rsid w:val="008C4888"/>
    <w:rsid w:val="008C5545"/>
    <w:rsid w:val="008C5672"/>
    <w:rsid w:val="008C6168"/>
    <w:rsid w:val="008C624A"/>
    <w:rsid w:val="008C646F"/>
    <w:rsid w:val="008C6C40"/>
    <w:rsid w:val="008C737D"/>
    <w:rsid w:val="008D149C"/>
    <w:rsid w:val="008D14F7"/>
    <w:rsid w:val="008D1DB1"/>
    <w:rsid w:val="008D1DF0"/>
    <w:rsid w:val="008D31D8"/>
    <w:rsid w:val="008D35DA"/>
    <w:rsid w:val="008D386D"/>
    <w:rsid w:val="008D3892"/>
    <w:rsid w:val="008D39AA"/>
    <w:rsid w:val="008D3D56"/>
    <w:rsid w:val="008D5098"/>
    <w:rsid w:val="008D5118"/>
    <w:rsid w:val="008D55F9"/>
    <w:rsid w:val="008D6A9C"/>
    <w:rsid w:val="008D6C30"/>
    <w:rsid w:val="008D7419"/>
    <w:rsid w:val="008D7FC1"/>
    <w:rsid w:val="008E06D3"/>
    <w:rsid w:val="008E0BB2"/>
    <w:rsid w:val="008E0D56"/>
    <w:rsid w:val="008E0DCB"/>
    <w:rsid w:val="008E2B2F"/>
    <w:rsid w:val="008E348C"/>
    <w:rsid w:val="008E4853"/>
    <w:rsid w:val="008E4DFF"/>
    <w:rsid w:val="008E5286"/>
    <w:rsid w:val="008E549E"/>
    <w:rsid w:val="008E54D0"/>
    <w:rsid w:val="008E5B10"/>
    <w:rsid w:val="008E5DC9"/>
    <w:rsid w:val="008E5E23"/>
    <w:rsid w:val="008E64E3"/>
    <w:rsid w:val="008E67C0"/>
    <w:rsid w:val="008E6DC9"/>
    <w:rsid w:val="008E7891"/>
    <w:rsid w:val="008E7AFA"/>
    <w:rsid w:val="008E7F9F"/>
    <w:rsid w:val="008F09FE"/>
    <w:rsid w:val="008F0DBE"/>
    <w:rsid w:val="008F1046"/>
    <w:rsid w:val="008F119C"/>
    <w:rsid w:val="008F18B3"/>
    <w:rsid w:val="008F1E40"/>
    <w:rsid w:val="008F22A8"/>
    <w:rsid w:val="008F281A"/>
    <w:rsid w:val="008F2DC7"/>
    <w:rsid w:val="008F33A0"/>
    <w:rsid w:val="008F3EC9"/>
    <w:rsid w:val="008F528F"/>
    <w:rsid w:val="008F5890"/>
    <w:rsid w:val="008F58A8"/>
    <w:rsid w:val="008F5B59"/>
    <w:rsid w:val="008F6E9D"/>
    <w:rsid w:val="008F6F22"/>
    <w:rsid w:val="008F7BD8"/>
    <w:rsid w:val="00900C12"/>
    <w:rsid w:val="0090135E"/>
    <w:rsid w:val="00901676"/>
    <w:rsid w:val="00901EDF"/>
    <w:rsid w:val="0090292D"/>
    <w:rsid w:val="009034F4"/>
    <w:rsid w:val="00903CAE"/>
    <w:rsid w:val="00903FF7"/>
    <w:rsid w:val="009047CC"/>
    <w:rsid w:val="00904B02"/>
    <w:rsid w:val="00904BBF"/>
    <w:rsid w:val="009050B9"/>
    <w:rsid w:val="00905584"/>
    <w:rsid w:val="00905752"/>
    <w:rsid w:val="0090578E"/>
    <w:rsid w:val="00906288"/>
    <w:rsid w:val="009066A0"/>
    <w:rsid w:val="00906AE5"/>
    <w:rsid w:val="00906E14"/>
    <w:rsid w:val="009076FD"/>
    <w:rsid w:val="00907A13"/>
    <w:rsid w:val="00907D9C"/>
    <w:rsid w:val="0091113E"/>
    <w:rsid w:val="009119BC"/>
    <w:rsid w:val="00911CDB"/>
    <w:rsid w:val="00912533"/>
    <w:rsid w:val="009128E8"/>
    <w:rsid w:val="0091382E"/>
    <w:rsid w:val="00913899"/>
    <w:rsid w:val="009144FB"/>
    <w:rsid w:val="00915660"/>
    <w:rsid w:val="009156ED"/>
    <w:rsid w:val="00915AAE"/>
    <w:rsid w:val="00915F23"/>
    <w:rsid w:val="00916A25"/>
    <w:rsid w:val="009207A9"/>
    <w:rsid w:val="00920962"/>
    <w:rsid w:val="00920A27"/>
    <w:rsid w:val="0092148D"/>
    <w:rsid w:val="00922C79"/>
    <w:rsid w:val="0092316F"/>
    <w:rsid w:val="0092344B"/>
    <w:rsid w:val="00923FBE"/>
    <w:rsid w:val="0092422A"/>
    <w:rsid w:val="009255A3"/>
    <w:rsid w:val="0092726F"/>
    <w:rsid w:val="009273C7"/>
    <w:rsid w:val="00927599"/>
    <w:rsid w:val="00927BBC"/>
    <w:rsid w:val="00930003"/>
    <w:rsid w:val="009308D4"/>
    <w:rsid w:val="009308F0"/>
    <w:rsid w:val="00931202"/>
    <w:rsid w:val="00931D58"/>
    <w:rsid w:val="009321A7"/>
    <w:rsid w:val="00932239"/>
    <w:rsid w:val="0093251D"/>
    <w:rsid w:val="00932C24"/>
    <w:rsid w:val="009330AD"/>
    <w:rsid w:val="00934D02"/>
    <w:rsid w:val="00935596"/>
    <w:rsid w:val="00935CB2"/>
    <w:rsid w:val="00935F44"/>
    <w:rsid w:val="00936C94"/>
    <w:rsid w:val="00937A9E"/>
    <w:rsid w:val="00937CD8"/>
    <w:rsid w:val="00937DFB"/>
    <w:rsid w:val="009404F3"/>
    <w:rsid w:val="00940549"/>
    <w:rsid w:val="00940858"/>
    <w:rsid w:val="009408AE"/>
    <w:rsid w:val="009409E2"/>
    <w:rsid w:val="00940B23"/>
    <w:rsid w:val="00940B25"/>
    <w:rsid w:val="00941A5C"/>
    <w:rsid w:val="00941D69"/>
    <w:rsid w:val="0094240A"/>
    <w:rsid w:val="0094424E"/>
    <w:rsid w:val="00944597"/>
    <w:rsid w:val="00944936"/>
    <w:rsid w:val="00944AA7"/>
    <w:rsid w:val="00944EAA"/>
    <w:rsid w:val="00945C69"/>
    <w:rsid w:val="00945D69"/>
    <w:rsid w:val="0094662F"/>
    <w:rsid w:val="00946AD7"/>
    <w:rsid w:val="00946F9D"/>
    <w:rsid w:val="0094740B"/>
    <w:rsid w:val="00947C30"/>
    <w:rsid w:val="00947F91"/>
    <w:rsid w:val="0095011A"/>
    <w:rsid w:val="0095045E"/>
    <w:rsid w:val="00950571"/>
    <w:rsid w:val="00950622"/>
    <w:rsid w:val="00950E9F"/>
    <w:rsid w:val="00950EEE"/>
    <w:rsid w:val="009514A5"/>
    <w:rsid w:val="0095155C"/>
    <w:rsid w:val="00951729"/>
    <w:rsid w:val="00952491"/>
    <w:rsid w:val="009525C8"/>
    <w:rsid w:val="009526A6"/>
    <w:rsid w:val="00952D7C"/>
    <w:rsid w:val="009540D9"/>
    <w:rsid w:val="009546F6"/>
    <w:rsid w:val="00954AB2"/>
    <w:rsid w:val="009555BC"/>
    <w:rsid w:val="0095592E"/>
    <w:rsid w:val="00955BEF"/>
    <w:rsid w:val="0095626F"/>
    <w:rsid w:val="009563C7"/>
    <w:rsid w:val="00956945"/>
    <w:rsid w:val="009569C9"/>
    <w:rsid w:val="00956BA1"/>
    <w:rsid w:val="00956C0A"/>
    <w:rsid w:val="009575C7"/>
    <w:rsid w:val="00957961"/>
    <w:rsid w:val="00960676"/>
    <w:rsid w:val="00960973"/>
    <w:rsid w:val="00960B83"/>
    <w:rsid w:val="00960CB4"/>
    <w:rsid w:val="00961356"/>
    <w:rsid w:val="00961616"/>
    <w:rsid w:val="009616A1"/>
    <w:rsid w:val="00961A4B"/>
    <w:rsid w:val="00961F07"/>
    <w:rsid w:val="00962047"/>
    <w:rsid w:val="0096242B"/>
    <w:rsid w:val="00962C5B"/>
    <w:rsid w:val="00962C9F"/>
    <w:rsid w:val="00962F7E"/>
    <w:rsid w:val="00963478"/>
    <w:rsid w:val="00963ADD"/>
    <w:rsid w:val="00963DA9"/>
    <w:rsid w:val="0096455D"/>
    <w:rsid w:val="0096458D"/>
    <w:rsid w:val="00964F55"/>
    <w:rsid w:val="00965CBF"/>
    <w:rsid w:val="00966271"/>
    <w:rsid w:val="00966E32"/>
    <w:rsid w:val="0096713D"/>
    <w:rsid w:val="00967550"/>
    <w:rsid w:val="00967729"/>
    <w:rsid w:val="00967881"/>
    <w:rsid w:val="00967CE5"/>
    <w:rsid w:val="0097090B"/>
    <w:rsid w:val="009709DA"/>
    <w:rsid w:val="00970D30"/>
    <w:rsid w:val="00970FE3"/>
    <w:rsid w:val="00972AB2"/>
    <w:rsid w:val="00972AEC"/>
    <w:rsid w:val="0097372C"/>
    <w:rsid w:val="0097474A"/>
    <w:rsid w:val="009749B9"/>
    <w:rsid w:val="00974E13"/>
    <w:rsid w:val="0097611C"/>
    <w:rsid w:val="009763DA"/>
    <w:rsid w:val="00976888"/>
    <w:rsid w:val="009769C6"/>
    <w:rsid w:val="00976D01"/>
    <w:rsid w:val="00976F1D"/>
    <w:rsid w:val="0097769E"/>
    <w:rsid w:val="00977F47"/>
    <w:rsid w:val="0098015B"/>
    <w:rsid w:val="00980707"/>
    <w:rsid w:val="00980C23"/>
    <w:rsid w:val="00980FD2"/>
    <w:rsid w:val="009827CE"/>
    <w:rsid w:val="009830F1"/>
    <w:rsid w:val="00983587"/>
    <w:rsid w:val="009837EF"/>
    <w:rsid w:val="00984BDC"/>
    <w:rsid w:val="00985003"/>
    <w:rsid w:val="00985338"/>
    <w:rsid w:val="009857E0"/>
    <w:rsid w:val="00985E9F"/>
    <w:rsid w:val="00985EE1"/>
    <w:rsid w:val="009868DF"/>
    <w:rsid w:val="009873E2"/>
    <w:rsid w:val="009875B8"/>
    <w:rsid w:val="00987A1D"/>
    <w:rsid w:val="00987BE7"/>
    <w:rsid w:val="00990D1B"/>
    <w:rsid w:val="009918FB"/>
    <w:rsid w:val="00991CE2"/>
    <w:rsid w:val="00991F31"/>
    <w:rsid w:val="00992760"/>
    <w:rsid w:val="009937E6"/>
    <w:rsid w:val="009939F4"/>
    <w:rsid w:val="00993AEA"/>
    <w:rsid w:val="00994206"/>
    <w:rsid w:val="0099458A"/>
    <w:rsid w:val="00995082"/>
    <w:rsid w:val="00995917"/>
    <w:rsid w:val="00995B95"/>
    <w:rsid w:val="009962E2"/>
    <w:rsid w:val="00996AB5"/>
    <w:rsid w:val="00997A65"/>
    <w:rsid w:val="00997B02"/>
    <w:rsid w:val="009A00B6"/>
    <w:rsid w:val="009A0497"/>
    <w:rsid w:val="009A1101"/>
    <w:rsid w:val="009A1142"/>
    <w:rsid w:val="009A1A9A"/>
    <w:rsid w:val="009A2D21"/>
    <w:rsid w:val="009A307E"/>
    <w:rsid w:val="009A3131"/>
    <w:rsid w:val="009A3D03"/>
    <w:rsid w:val="009A3E8B"/>
    <w:rsid w:val="009A48DF"/>
    <w:rsid w:val="009A4ED0"/>
    <w:rsid w:val="009A50AA"/>
    <w:rsid w:val="009A51BA"/>
    <w:rsid w:val="009A5505"/>
    <w:rsid w:val="009A5915"/>
    <w:rsid w:val="009A60E6"/>
    <w:rsid w:val="009A6667"/>
    <w:rsid w:val="009A6799"/>
    <w:rsid w:val="009A6966"/>
    <w:rsid w:val="009A6E65"/>
    <w:rsid w:val="009A6F5D"/>
    <w:rsid w:val="009A7575"/>
    <w:rsid w:val="009A7608"/>
    <w:rsid w:val="009B079D"/>
    <w:rsid w:val="009B0A7A"/>
    <w:rsid w:val="009B157C"/>
    <w:rsid w:val="009B1587"/>
    <w:rsid w:val="009B2117"/>
    <w:rsid w:val="009B2293"/>
    <w:rsid w:val="009B257F"/>
    <w:rsid w:val="009B25BD"/>
    <w:rsid w:val="009B2AB5"/>
    <w:rsid w:val="009B3162"/>
    <w:rsid w:val="009B36BF"/>
    <w:rsid w:val="009B36F8"/>
    <w:rsid w:val="009B401C"/>
    <w:rsid w:val="009B48E1"/>
    <w:rsid w:val="009B5872"/>
    <w:rsid w:val="009B59C7"/>
    <w:rsid w:val="009B5A80"/>
    <w:rsid w:val="009B5BA0"/>
    <w:rsid w:val="009B671B"/>
    <w:rsid w:val="009B6ACF"/>
    <w:rsid w:val="009B6B48"/>
    <w:rsid w:val="009B6E62"/>
    <w:rsid w:val="009B7123"/>
    <w:rsid w:val="009B71C7"/>
    <w:rsid w:val="009B77F2"/>
    <w:rsid w:val="009B7B65"/>
    <w:rsid w:val="009C05E3"/>
    <w:rsid w:val="009C0CEB"/>
    <w:rsid w:val="009C1EB2"/>
    <w:rsid w:val="009C203F"/>
    <w:rsid w:val="009C2ADB"/>
    <w:rsid w:val="009C2BC3"/>
    <w:rsid w:val="009C2E93"/>
    <w:rsid w:val="009C3A21"/>
    <w:rsid w:val="009C3E19"/>
    <w:rsid w:val="009C52B3"/>
    <w:rsid w:val="009C574F"/>
    <w:rsid w:val="009C6113"/>
    <w:rsid w:val="009C66C8"/>
    <w:rsid w:val="009C6B4D"/>
    <w:rsid w:val="009C7290"/>
    <w:rsid w:val="009C7336"/>
    <w:rsid w:val="009C74B5"/>
    <w:rsid w:val="009C7BD2"/>
    <w:rsid w:val="009C7E8B"/>
    <w:rsid w:val="009D0E15"/>
    <w:rsid w:val="009D0E47"/>
    <w:rsid w:val="009D14C8"/>
    <w:rsid w:val="009D16DF"/>
    <w:rsid w:val="009D1F1C"/>
    <w:rsid w:val="009D22A2"/>
    <w:rsid w:val="009D259D"/>
    <w:rsid w:val="009D26A6"/>
    <w:rsid w:val="009D2902"/>
    <w:rsid w:val="009D2F74"/>
    <w:rsid w:val="009D34F8"/>
    <w:rsid w:val="009D3605"/>
    <w:rsid w:val="009D3AEC"/>
    <w:rsid w:val="009D4C23"/>
    <w:rsid w:val="009D5192"/>
    <w:rsid w:val="009D6BD4"/>
    <w:rsid w:val="009D7957"/>
    <w:rsid w:val="009D7CE6"/>
    <w:rsid w:val="009D7D23"/>
    <w:rsid w:val="009E008F"/>
    <w:rsid w:val="009E0870"/>
    <w:rsid w:val="009E0D56"/>
    <w:rsid w:val="009E262C"/>
    <w:rsid w:val="009E2B1E"/>
    <w:rsid w:val="009E2B45"/>
    <w:rsid w:val="009E331D"/>
    <w:rsid w:val="009E3B03"/>
    <w:rsid w:val="009E4112"/>
    <w:rsid w:val="009E4206"/>
    <w:rsid w:val="009E440F"/>
    <w:rsid w:val="009E4C45"/>
    <w:rsid w:val="009E6430"/>
    <w:rsid w:val="009E720C"/>
    <w:rsid w:val="009E7292"/>
    <w:rsid w:val="009E733D"/>
    <w:rsid w:val="009E771F"/>
    <w:rsid w:val="009E7856"/>
    <w:rsid w:val="009E7C7D"/>
    <w:rsid w:val="009E7DA0"/>
    <w:rsid w:val="009F0305"/>
    <w:rsid w:val="009F0E16"/>
    <w:rsid w:val="009F1CBF"/>
    <w:rsid w:val="009F206C"/>
    <w:rsid w:val="009F48BD"/>
    <w:rsid w:val="009F4DE6"/>
    <w:rsid w:val="009F53BC"/>
    <w:rsid w:val="009F55E5"/>
    <w:rsid w:val="009F56A0"/>
    <w:rsid w:val="009F58B1"/>
    <w:rsid w:val="009F60EC"/>
    <w:rsid w:val="009F6692"/>
    <w:rsid w:val="009F7CAC"/>
    <w:rsid w:val="00A00F82"/>
    <w:rsid w:val="00A01002"/>
    <w:rsid w:val="00A014E5"/>
    <w:rsid w:val="00A017C9"/>
    <w:rsid w:val="00A01922"/>
    <w:rsid w:val="00A01EBB"/>
    <w:rsid w:val="00A025A7"/>
    <w:rsid w:val="00A02AB8"/>
    <w:rsid w:val="00A03247"/>
    <w:rsid w:val="00A0444F"/>
    <w:rsid w:val="00A046A7"/>
    <w:rsid w:val="00A04A48"/>
    <w:rsid w:val="00A05393"/>
    <w:rsid w:val="00A057C1"/>
    <w:rsid w:val="00A05924"/>
    <w:rsid w:val="00A06549"/>
    <w:rsid w:val="00A078FF"/>
    <w:rsid w:val="00A07B66"/>
    <w:rsid w:val="00A10D66"/>
    <w:rsid w:val="00A12337"/>
    <w:rsid w:val="00A127AE"/>
    <w:rsid w:val="00A129B4"/>
    <w:rsid w:val="00A136D0"/>
    <w:rsid w:val="00A13A0A"/>
    <w:rsid w:val="00A13C00"/>
    <w:rsid w:val="00A13D40"/>
    <w:rsid w:val="00A140AF"/>
    <w:rsid w:val="00A1414B"/>
    <w:rsid w:val="00A143E0"/>
    <w:rsid w:val="00A14963"/>
    <w:rsid w:val="00A17820"/>
    <w:rsid w:val="00A17E56"/>
    <w:rsid w:val="00A20587"/>
    <w:rsid w:val="00A20841"/>
    <w:rsid w:val="00A20E59"/>
    <w:rsid w:val="00A20E83"/>
    <w:rsid w:val="00A20E86"/>
    <w:rsid w:val="00A20FBC"/>
    <w:rsid w:val="00A20FF1"/>
    <w:rsid w:val="00A212FC"/>
    <w:rsid w:val="00A21C2A"/>
    <w:rsid w:val="00A21C3A"/>
    <w:rsid w:val="00A22274"/>
    <w:rsid w:val="00A2230A"/>
    <w:rsid w:val="00A223AF"/>
    <w:rsid w:val="00A2252D"/>
    <w:rsid w:val="00A22661"/>
    <w:rsid w:val="00A2267C"/>
    <w:rsid w:val="00A22B6C"/>
    <w:rsid w:val="00A23324"/>
    <w:rsid w:val="00A23419"/>
    <w:rsid w:val="00A23799"/>
    <w:rsid w:val="00A237FC"/>
    <w:rsid w:val="00A23AAE"/>
    <w:rsid w:val="00A23AFF"/>
    <w:rsid w:val="00A25E7A"/>
    <w:rsid w:val="00A2605D"/>
    <w:rsid w:val="00A26283"/>
    <w:rsid w:val="00A264C2"/>
    <w:rsid w:val="00A266C4"/>
    <w:rsid w:val="00A27534"/>
    <w:rsid w:val="00A27A8F"/>
    <w:rsid w:val="00A27FDD"/>
    <w:rsid w:val="00A3038C"/>
    <w:rsid w:val="00A320EC"/>
    <w:rsid w:val="00A32793"/>
    <w:rsid w:val="00A350D3"/>
    <w:rsid w:val="00A3529B"/>
    <w:rsid w:val="00A36F8D"/>
    <w:rsid w:val="00A376D1"/>
    <w:rsid w:val="00A40EC5"/>
    <w:rsid w:val="00A412A4"/>
    <w:rsid w:val="00A41705"/>
    <w:rsid w:val="00A42809"/>
    <w:rsid w:val="00A43C21"/>
    <w:rsid w:val="00A4499B"/>
    <w:rsid w:val="00A44E0B"/>
    <w:rsid w:val="00A44E29"/>
    <w:rsid w:val="00A45270"/>
    <w:rsid w:val="00A45752"/>
    <w:rsid w:val="00A45B23"/>
    <w:rsid w:val="00A46BA8"/>
    <w:rsid w:val="00A50438"/>
    <w:rsid w:val="00A50D53"/>
    <w:rsid w:val="00A53A73"/>
    <w:rsid w:val="00A543AE"/>
    <w:rsid w:val="00A54531"/>
    <w:rsid w:val="00A54607"/>
    <w:rsid w:val="00A5485C"/>
    <w:rsid w:val="00A549AF"/>
    <w:rsid w:val="00A54A87"/>
    <w:rsid w:val="00A54CB6"/>
    <w:rsid w:val="00A558B6"/>
    <w:rsid w:val="00A5615B"/>
    <w:rsid w:val="00A566F7"/>
    <w:rsid w:val="00A56C50"/>
    <w:rsid w:val="00A56D41"/>
    <w:rsid w:val="00A572B9"/>
    <w:rsid w:val="00A606AD"/>
    <w:rsid w:val="00A60788"/>
    <w:rsid w:val="00A60B37"/>
    <w:rsid w:val="00A61B5A"/>
    <w:rsid w:val="00A624D4"/>
    <w:rsid w:val="00A62562"/>
    <w:rsid w:val="00A62722"/>
    <w:rsid w:val="00A636C9"/>
    <w:rsid w:val="00A63795"/>
    <w:rsid w:val="00A63817"/>
    <w:rsid w:val="00A63AEB"/>
    <w:rsid w:val="00A640DE"/>
    <w:rsid w:val="00A64C8E"/>
    <w:rsid w:val="00A64DFC"/>
    <w:rsid w:val="00A64E67"/>
    <w:rsid w:val="00A64F42"/>
    <w:rsid w:val="00A650DD"/>
    <w:rsid w:val="00A655A6"/>
    <w:rsid w:val="00A65708"/>
    <w:rsid w:val="00A65847"/>
    <w:rsid w:val="00A65B35"/>
    <w:rsid w:val="00A65F95"/>
    <w:rsid w:val="00A66024"/>
    <w:rsid w:val="00A67829"/>
    <w:rsid w:val="00A702A7"/>
    <w:rsid w:val="00A70845"/>
    <w:rsid w:val="00A7148E"/>
    <w:rsid w:val="00A71D8B"/>
    <w:rsid w:val="00A7262E"/>
    <w:rsid w:val="00A728DF"/>
    <w:rsid w:val="00A729FA"/>
    <w:rsid w:val="00A732B5"/>
    <w:rsid w:val="00A7363B"/>
    <w:rsid w:val="00A74F97"/>
    <w:rsid w:val="00A74FE2"/>
    <w:rsid w:val="00A759D2"/>
    <w:rsid w:val="00A759F5"/>
    <w:rsid w:val="00A75AA3"/>
    <w:rsid w:val="00A75DAF"/>
    <w:rsid w:val="00A75E23"/>
    <w:rsid w:val="00A76ACC"/>
    <w:rsid w:val="00A76EC8"/>
    <w:rsid w:val="00A777F1"/>
    <w:rsid w:val="00A80316"/>
    <w:rsid w:val="00A803FB"/>
    <w:rsid w:val="00A80DCD"/>
    <w:rsid w:val="00A82564"/>
    <w:rsid w:val="00A8360B"/>
    <w:rsid w:val="00A839C3"/>
    <w:rsid w:val="00A84F13"/>
    <w:rsid w:val="00A857D9"/>
    <w:rsid w:val="00A86015"/>
    <w:rsid w:val="00A8640F"/>
    <w:rsid w:val="00A87BEF"/>
    <w:rsid w:val="00A87F5E"/>
    <w:rsid w:val="00A90857"/>
    <w:rsid w:val="00A90A64"/>
    <w:rsid w:val="00A9133B"/>
    <w:rsid w:val="00A91448"/>
    <w:rsid w:val="00A91470"/>
    <w:rsid w:val="00A921EB"/>
    <w:rsid w:val="00A92245"/>
    <w:rsid w:val="00A925B8"/>
    <w:rsid w:val="00A93A78"/>
    <w:rsid w:val="00A94548"/>
    <w:rsid w:val="00A952EA"/>
    <w:rsid w:val="00A95346"/>
    <w:rsid w:val="00A9569B"/>
    <w:rsid w:val="00A9569D"/>
    <w:rsid w:val="00A96641"/>
    <w:rsid w:val="00A96FD7"/>
    <w:rsid w:val="00A974B3"/>
    <w:rsid w:val="00AA05E6"/>
    <w:rsid w:val="00AA0BEA"/>
    <w:rsid w:val="00AA1FC6"/>
    <w:rsid w:val="00AA214A"/>
    <w:rsid w:val="00AA25A1"/>
    <w:rsid w:val="00AA274B"/>
    <w:rsid w:val="00AA2B6A"/>
    <w:rsid w:val="00AA3306"/>
    <w:rsid w:val="00AA4313"/>
    <w:rsid w:val="00AA4A81"/>
    <w:rsid w:val="00AA4B70"/>
    <w:rsid w:val="00AA5868"/>
    <w:rsid w:val="00AA58BF"/>
    <w:rsid w:val="00AA5B81"/>
    <w:rsid w:val="00AA6A1A"/>
    <w:rsid w:val="00AA6A1F"/>
    <w:rsid w:val="00AA6C58"/>
    <w:rsid w:val="00AA6DAF"/>
    <w:rsid w:val="00AA6EC1"/>
    <w:rsid w:val="00AA75A5"/>
    <w:rsid w:val="00AA7756"/>
    <w:rsid w:val="00AA79DC"/>
    <w:rsid w:val="00AA7D0C"/>
    <w:rsid w:val="00AA7FD4"/>
    <w:rsid w:val="00AB01A8"/>
    <w:rsid w:val="00AB0590"/>
    <w:rsid w:val="00AB0A5C"/>
    <w:rsid w:val="00AB1422"/>
    <w:rsid w:val="00AB1E95"/>
    <w:rsid w:val="00AB2960"/>
    <w:rsid w:val="00AB4A42"/>
    <w:rsid w:val="00AB50B3"/>
    <w:rsid w:val="00AB56C1"/>
    <w:rsid w:val="00AB574B"/>
    <w:rsid w:val="00AB57DA"/>
    <w:rsid w:val="00AB5B48"/>
    <w:rsid w:val="00AB5D72"/>
    <w:rsid w:val="00AB6DF3"/>
    <w:rsid w:val="00AB6E07"/>
    <w:rsid w:val="00AB780B"/>
    <w:rsid w:val="00AB79EC"/>
    <w:rsid w:val="00AB7D88"/>
    <w:rsid w:val="00AC02E0"/>
    <w:rsid w:val="00AC0579"/>
    <w:rsid w:val="00AC06AD"/>
    <w:rsid w:val="00AC13D6"/>
    <w:rsid w:val="00AC1849"/>
    <w:rsid w:val="00AC1D6E"/>
    <w:rsid w:val="00AC1DB2"/>
    <w:rsid w:val="00AC23DD"/>
    <w:rsid w:val="00AC295A"/>
    <w:rsid w:val="00AC2B5B"/>
    <w:rsid w:val="00AC3409"/>
    <w:rsid w:val="00AC4153"/>
    <w:rsid w:val="00AC4436"/>
    <w:rsid w:val="00AC4CAD"/>
    <w:rsid w:val="00AC4FF7"/>
    <w:rsid w:val="00AC5980"/>
    <w:rsid w:val="00AC5DAA"/>
    <w:rsid w:val="00AC6182"/>
    <w:rsid w:val="00AC644E"/>
    <w:rsid w:val="00AC6C56"/>
    <w:rsid w:val="00AC6D7C"/>
    <w:rsid w:val="00AC758F"/>
    <w:rsid w:val="00AC79A6"/>
    <w:rsid w:val="00AD01BB"/>
    <w:rsid w:val="00AD02B4"/>
    <w:rsid w:val="00AD03FB"/>
    <w:rsid w:val="00AD139F"/>
    <w:rsid w:val="00AD2888"/>
    <w:rsid w:val="00AD2BC8"/>
    <w:rsid w:val="00AD316C"/>
    <w:rsid w:val="00AD31D8"/>
    <w:rsid w:val="00AD3E9A"/>
    <w:rsid w:val="00AD4CDC"/>
    <w:rsid w:val="00AD5269"/>
    <w:rsid w:val="00AD52D3"/>
    <w:rsid w:val="00AD5620"/>
    <w:rsid w:val="00AD5AC6"/>
    <w:rsid w:val="00AD5C7A"/>
    <w:rsid w:val="00AD5EFE"/>
    <w:rsid w:val="00AD60FA"/>
    <w:rsid w:val="00AD640D"/>
    <w:rsid w:val="00AD6973"/>
    <w:rsid w:val="00AD6B21"/>
    <w:rsid w:val="00AD6D7F"/>
    <w:rsid w:val="00AD744D"/>
    <w:rsid w:val="00AD7706"/>
    <w:rsid w:val="00AD7817"/>
    <w:rsid w:val="00AD7CDD"/>
    <w:rsid w:val="00AE0432"/>
    <w:rsid w:val="00AE0D98"/>
    <w:rsid w:val="00AE0DAF"/>
    <w:rsid w:val="00AE1474"/>
    <w:rsid w:val="00AE1E67"/>
    <w:rsid w:val="00AE1E77"/>
    <w:rsid w:val="00AE229F"/>
    <w:rsid w:val="00AE2751"/>
    <w:rsid w:val="00AE311C"/>
    <w:rsid w:val="00AE32FC"/>
    <w:rsid w:val="00AE3926"/>
    <w:rsid w:val="00AE44EB"/>
    <w:rsid w:val="00AE46AA"/>
    <w:rsid w:val="00AE53F5"/>
    <w:rsid w:val="00AE54D0"/>
    <w:rsid w:val="00AE6061"/>
    <w:rsid w:val="00AE6E7F"/>
    <w:rsid w:val="00AE71EA"/>
    <w:rsid w:val="00AE77A5"/>
    <w:rsid w:val="00AE7CA4"/>
    <w:rsid w:val="00AF0388"/>
    <w:rsid w:val="00AF05EF"/>
    <w:rsid w:val="00AF0863"/>
    <w:rsid w:val="00AF10D2"/>
    <w:rsid w:val="00AF136F"/>
    <w:rsid w:val="00AF14B3"/>
    <w:rsid w:val="00AF26A6"/>
    <w:rsid w:val="00AF27AA"/>
    <w:rsid w:val="00AF29BB"/>
    <w:rsid w:val="00AF2B88"/>
    <w:rsid w:val="00AF32CE"/>
    <w:rsid w:val="00AF3346"/>
    <w:rsid w:val="00AF5034"/>
    <w:rsid w:val="00AF5F2E"/>
    <w:rsid w:val="00AF63A9"/>
    <w:rsid w:val="00AF6419"/>
    <w:rsid w:val="00AF7275"/>
    <w:rsid w:val="00AF739D"/>
    <w:rsid w:val="00AF79A0"/>
    <w:rsid w:val="00B0007D"/>
    <w:rsid w:val="00B00194"/>
    <w:rsid w:val="00B006A9"/>
    <w:rsid w:val="00B01225"/>
    <w:rsid w:val="00B015D3"/>
    <w:rsid w:val="00B016A8"/>
    <w:rsid w:val="00B01D50"/>
    <w:rsid w:val="00B01ECE"/>
    <w:rsid w:val="00B01F90"/>
    <w:rsid w:val="00B0206F"/>
    <w:rsid w:val="00B02091"/>
    <w:rsid w:val="00B0234F"/>
    <w:rsid w:val="00B02F66"/>
    <w:rsid w:val="00B03C74"/>
    <w:rsid w:val="00B04127"/>
    <w:rsid w:val="00B04430"/>
    <w:rsid w:val="00B04C54"/>
    <w:rsid w:val="00B04D96"/>
    <w:rsid w:val="00B05755"/>
    <w:rsid w:val="00B05D98"/>
    <w:rsid w:val="00B05F50"/>
    <w:rsid w:val="00B06148"/>
    <w:rsid w:val="00B068F2"/>
    <w:rsid w:val="00B072C9"/>
    <w:rsid w:val="00B07593"/>
    <w:rsid w:val="00B077EA"/>
    <w:rsid w:val="00B0791A"/>
    <w:rsid w:val="00B10278"/>
    <w:rsid w:val="00B10721"/>
    <w:rsid w:val="00B10990"/>
    <w:rsid w:val="00B118B2"/>
    <w:rsid w:val="00B12922"/>
    <w:rsid w:val="00B12D42"/>
    <w:rsid w:val="00B13310"/>
    <w:rsid w:val="00B150B8"/>
    <w:rsid w:val="00B154EA"/>
    <w:rsid w:val="00B15BA4"/>
    <w:rsid w:val="00B161B9"/>
    <w:rsid w:val="00B164A8"/>
    <w:rsid w:val="00B16720"/>
    <w:rsid w:val="00B16914"/>
    <w:rsid w:val="00B16B8E"/>
    <w:rsid w:val="00B16BA3"/>
    <w:rsid w:val="00B16EF6"/>
    <w:rsid w:val="00B1783F"/>
    <w:rsid w:val="00B17F1C"/>
    <w:rsid w:val="00B2063E"/>
    <w:rsid w:val="00B20651"/>
    <w:rsid w:val="00B20969"/>
    <w:rsid w:val="00B2109F"/>
    <w:rsid w:val="00B21702"/>
    <w:rsid w:val="00B21709"/>
    <w:rsid w:val="00B22390"/>
    <w:rsid w:val="00B223C1"/>
    <w:rsid w:val="00B2258D"/>
    <w:rsid w:val="00B225B0"/>
    <w:rsid w:val="00B2264C"/>
    <w:rsid w:val="00B22DEB"/>
    <w:rsid w:val="00B23389"/>
    <w:rsid w:val="00B23840"/>
    <w:rsid w:val="00B23879"/>
    <w:rsid w:val="00B23A81"/>
    <w:rsid w:val="00B26104"/>
    <w:rsid w:val="00B2632B"/>
    <w:rsid w:val="00B2777B"/>
    <w:rsid w:val="00B27D5A"/>
    <w:rsid w:val="00B300AB"/>
    <w:rsid w:val="00B306CA"/>
    <w:rsid w:val="00B31600"/>
    <w:rsid w:val="00B318B0"/>
    <w:rsid w:val="00B31E83"/>
    <w:rsid w:val="00B321E6"/>
    <w:rsid w:val="00B3230A"/>
    <w:rsid w:val="00B325B0"/>
    <w:rsid w:val="00B328FC"/>
    <w:rsid w:val="00B32DA4"/>
    <w:rsid w:val="00B335F7"/>
    <w:rsid w:val="00B339A8"/>
    <w:rsid w:val="00B33E88"/>
    <w:rsid w:val="00B3411C"/>
    <w:rsid w:val="00B341E8"/>
    <w:rsid w:val="00B34545"/>
    <w:rsid w:val="00B348B3"/>
    <w:rsid w:val="00B35335"/>
    <w:rsid w:val="00B35CA9"/>
    <w:rsid w:val="00B3682E"/>
    <w:rsid w:val="00B37198"/>
    <w:rsid w:val="00B40139"/>
    <w:rsid w:val="00B4043B"/>
    <w:rsid w:val="00B40450"/>
    <w:rsid w:val="00B4136C"/>
    <w:rsid w:val="00B42022"/>
    <w:rsid w:val="00B4271C"/>
    <w:rsid w:val="00B42904"/>
    <w:rsid w:val="00B42A04"/>
    <w:rsid w:val="00B4320A"/>
    <w:rsid w:val="00B43453"/>
    <w:rsid w:val="00B4436F"/>
    <w:rsid w:val="00B44DD3"/>
    <w:rsid w:val="00B450F8"/>
    <w:rsid w:val="00B45563"/>
    <w:rsid w:val="00B46600"/>
    <w:rsid w:val="00B468F1"/>
    <w:rsid w:val="00B46AF0"/>
    <w:rsid w:val="00B46F38"/>
    <w:rsid w:val="00B47336"/>
    <w:rsid w:val="00B47607"/>
    <w:rsid w:val="00B47A0F"/>
    <w:rsid w:val="00B47CFD"/>
    <w:rsid w:val="00B47F75"/>
    <w:rsid w:val="00B50374"/>
    <w:rsid w:val="00B50649"/>
    <w:rsid w:val="00B50CA1"/>
    <w:rsid w:val="00B50DA7"/>
    <w:rsid w:val="00B51A39"/>
    <w:rsid w:val="00B51C1C"/>
    <w:rsid w:val="00B51DCA"/>
    <w:rsid w:val="00B51EDA"/>
    <w:rsid w:val="00B530CB"/>
    <w:rsid w:val="00B5400D"/>
    <w:rsid w:val="00B549E8"/>
    <w:rsid w:val="00B55516"/>
    <w:rsid w:val="00B557B6"/>
    <w:rsid w:val="00B55E3F"/>
    <w:rsid w:val="00B56D31"/>
    <w:rsid w:val="00B57586"/>
    <w:rsid w:val="00B5772D"/>
    <w:rsid w:val="00B57793"/>
    <w:rsid w:val="00B57D4E"/>
    <w:rsid w:val="00B60435"/>
    <w:rsid w:val="00B60546"/>
    <w:rsid w:val="00B60A1E"/>
    <w:rsid w:val="00B60C47"/>
    <w:rsid w:val="00B611F9"/>
    <w:rsid w:val="00B61595"/>
    <w:rsid w:val="00B619F7"/>
    <w:rsid w:val="00B61D10"/>
    <w:rsid w:val="00B6223B"/>
    <w:rsid w:val="00B6232A"/>
    <w:rsid w:val="00B627ED"/>
    <w:rsid w:val="00B62BDB"/>
    <w:rsid w:val="00B6327A"/>
    <w:rsid w:val="00B657A0"/>
    <w:rsid w:val="00B65861"/>
    <w:rsid w:val="00B65934"/>
    <w:rsid w:val="00B65CFD"/>
    <w:rsid w:val="00B65FA8"/>
    <w:rsid w:val="00B66293"/>
    <w:rsid w:val="00B66384"/>
    <w:rsid w:val="00B664D8"/>
    <w:rsid w:val="00B66502"/>
    <w:rsid w:val="00B67081"/>
    <w:rsid w:val="00B67164"/>
    <w:rsid w:val="00B67766"/>
    <w:rsid w:val="00B67EB0"/>
    <w:rsid w:val="00B70005"/>
    <w:rsid w:val="00B7014D"/>
    <w:rsid w:val="00B7017B"/>
    <w:rsid w:val="00B70A69"/>
    <w:rsid w:val="00B71177"/>
    <w:rsid w:val="00B71CF1"/>
    <w:rsid w:val="00B722B5"/>
    <w:rsid w:val="00B72A2A"/>
    <w:rsid w:val="00B72E4B"/>
    <w:rsid w:val="00B7353F"/>
    <w:rsid w:val="00B73F2E"/>
    <w:rsid w:val="00B74113"/>
    <w:rsid w:val="00B743E6"/>
    <w:rsid w:val="00B744CC"/>
    <w:rsid w:val="00B74698"/>
    <w:rsid w:val="00B74755"/>
    <w:rsid w:val="00B74F03"/>
    <w:rsid w:val="00B74F93"/>
    <w:rsid w:val="00B75085"/>
    <w:rsid w:val="00B754E6"/>
    <w:rsid w:val="00B77292"/>
    <w:rsid w:val="00B7749D"/>
    <w:rsid w:val="00B77518"/>
    <w:rsid w:val="00B77C5A"/>
    <w:rsid w:val="00B800D7"/>
    <w:rsid w:val="00B80419"/>
    <w:rsid w:val="00B80AA3"/>
    <w:rsid w:val="00B827C5"/>
    <w:rsid w:val="00B83B44"/>
    <w:rsid w:val="00B83D1F"/>
    <w:rsid w:val="00B83D2B"/>
    <w:rsid w:val="00B84190"/>
    <w:rsid w:val="00B8430E"/>
    <w:rsid w:val="00B84467"/>
    <w:rsid w:val="00B84E5D"/>
    <w:rsid w:val="00B8561B"/>
    <w:rsid w:val="00B85976"/>
    <w:rsid w:val="00B85BD2"/>
    <w:rsid w:val="00B86E00"/>
    <w:rsid w:val="00B87478"/>
    <w:rsid w:val="00B874D8"/>
    <w:rsid w:val="00B87875"/>
    <w:rsid w:val="00B87E98"/>
    <w:rsid w:val="00B9057D"/>
    <w:rsid w:val="00B91546"/>
    <w:rsid w:val="00B91622"/>
    <w:rsid w:val="00B919DC"/>
    <w:rsid w:val="00B91D3B"/>
    <w:rsid w:val="00B92096"/>
    <w:rsid w:val="00B93466"/>
    <w:rsid w:val="00B93814"/>
    <w:rsid w:val="00B938F3"/>
    <w:rsid w:val="00B94293"/>
    <w:rsid w:val="00B942E8"/>
    <w:rsid w:val="00B94759"/>
    <w:rsid w:val="00B94B1E"/>
    <w:rsid w:val="00B94FBC"/>
    <w:rsid w:val="00B9718C"/>
    <w:rsid w:val="00B97253"/>
    <w:rsid w:val="00B97451"/>
    <w:rsid w:val="00B975E8"/>
    <w:rsid w:val="00BA0EA2"/>
    <w:rsid w:val="00BA0F25"/>
    <w:rsid w:val="00BA1691"/>
    <w:rsid w:val="00BA2000"/>
    <w:rsid w:val="00BA326C"/>
    <w:rsid w:val="00BA36C2"/>
    <w:rsid w:val="00BA3AB1"/>
    <w:rsid w:val="00BA3B10"/>
    <w:rsid w:val="00BA3E56"/>
    <w:rsid w:val="00BA4224"/>
    <w:rsid w:val="00BA42C4"/>
    <w:rsid w:val="00BA4A5D"/>
    <w:rsid w:val="00BA4DC0"/>
    <w:rsid w:val="00BA5073"/>
    <w:rsid w:val="00BA57A9"/>
    <w:rsid w:val="00BA63BF"/>
    <w:rsid w:val="00BA6CE2"/>
    <w:rsid w:val="00BB02E4"/>
    <w:rsid w:val="00BB0357"/>
    <w:rsid w:val="00BB0B1C"/>
    <w:rsid w:val="00BB1709"/>
    <w:rsid w:val="00BB1798"/>
    <w:rsid w:val="00BB1B80"/>
    <w:rsid w:val="00BB1E87"/>
    <w:rsid w:val="00BB249D"/>
    <w:rsid w:val="00BB2739"/>
    <w:rsid w:val="00BB29AE"/>
    <w:rsid w:val="00BB29B2"/>
    <w:rsid w:val="00BB32A1"/>
    <w:rsid w:val="00BB38E6"/>
    <w:rsid w:val="00BB3A3A"/>
    <w:rsid w:val="00BB3E65"/>
    <w:rsid w:val="00BB4BBD"/>
    <w:rsid w:val="00BB51C7"/>
    <w:rsid w:val="00BB5DF7"/>
    <w:rsid w:val="00BB6262"/>
    <w:rsid w:val="00BB76DF"/>
    <w:rsid w:val="00BB7A81"/>
    <w:rsid w:val="00BC1511"/>
    <w:rsid w:val="00BC17BE"/>
    <w:rsid w:val="00BC1BB7"/>
    <w:rsid w:val="00BC1ED0"/>
    <w:rsid w:val="00BC223B"/>
    <w:rsid w:val="00BC27D4"/>
    <w:rsid w:val="00BC2A12"/>
    <w:rsid w:val="00BC2FCC"/>
    <w:rsid w:val="00BC344C"/>
    <w:rsid w:val="00BC36C0"/>
    <w:rsid w:val="00BC455A"/>
    <w:rsid w:val="00BC468A"/>
    <w:rsid w:val="00BC52A5"/>
    <w:rsid w:val="00BC559B"/>
    <w:rsid w:val="00BC5C41"/>
    <w:rsid w:val="00BC5D0E"/>
    <w:rsid w:val="00BC6108"/>
    <w:rsid w:val="00BC67D9"/>
    <w:rsid w:val="00BC7024"/>
    <w:rsid w:val="00BC777D"/>
    <w:rsid w:val="00BC7C43"/>
    <w:rsid w:val="00BC7CA4"/>
    <w:rsid w:val="00BC7D24"/>
    <w:rsid w:val="00BD0413"/>
    <w:rsid w:val="00BD09CD"/>
    <w:rsid w:val="00BD0C96"/>
    <w:rsid w:val="00BD0D94"/>
    <w:rsid w:val="00BD0EC1"/>
    <w:rsid w:val="00BD199E"/>
    <w:rsid w:val="00BD1D49"/>
    <w:rsid w:val="00BD1F06"/>
    <w:rsid w:val="00BD23D2"/>
    <w:rsid w:val="00BD24C4"/>
    <w:rsid w:val="00BD2E17"/>
    <w:rsid w:val="00BD2FA5"/>
    <w:rsid w:val="00BD31EA"/>
    <w:rsid w:val="00BD321F"/>
    <w:rsid w:val="00BD4062"/>
    <w:rsid w:val="00BD4074"/>
    <w:rsid w:val="00BD483E"/>
    <w:rsid w:val="00BD5021"/>
    <w:rsid w:val="00BD50B5"/>
    <w:rsid w:val="00BD6207"/>
    <w:rsid w:val="00BD6E3E"/>
    <w:rsid w:val="00BD744F"/>
    <w:rsid w:val="00BD7B1A"/>
    <w:rsid w:val="00BD7CF8"/>
    <w:rsid w:val="00BE11E6"/>
    <w:rsid w:val="00BE148D"/>
    <w:rsid w:val="00BE1F23"/>
    <w:rsid w:val="00BE2583"/>
    <w:rsid w:val="00BE2936"/>
    <w:rsid w:val="00BE2CB7"/>
    <w:rsid w:val="00BE2ED0"/>
    <w:rsid w:val="00BE3370"/>
    <w:rsid w:val="00BE3924"/>
    <w:rsid w:val="00BE3B2E"/>
    <w:rsid w:val="00BE4286"/>
    <w:rsid w:val="00BE4560"/>
    <w:rsid w:val="00BE4622"/>
    <w:rsid w:val="00BE4C27"/>
    <w:rsid w:val="00BE4F1B"/>
    <w:rsid w:val="00BE539E"/>
    <w:rsid w:val="00BE5FB9"/>
    <w:rsid w:val="00BE647C"/>
    <w:rsid w:val="00BE650A"/>
    <w:rsid w:val="00BE650D"/>
    <w:rsid w:val="00BE655B"/>
    <w:rsid w:val="00BE6F36"/>
    <w:rsid w:val="00BE71C8"/>
    <w:rsid w:val="00BE71E8"/>
    <w:rsid w:val="00BE73F2"/>
    <w:rsid w:val="00BE7CC4"/>
    <w:rsid w:val="00BF03B0"/>
    <w:rsid w:val="00BF0A5A"/>
    <w:rsid w:val="00BF1DBD"/>
    <w:rsid w:val="00BF21CA"/>
    <w:rsid w:val="00BF268F"/>
    <w:rsid w:val="00BF385C"/>
    <w:rsid w:val="00BF45AA"/>
    <w:rsid w:val="00BF51AE"/>
    <w:rsid w:val="00BF5C51"/>
    <w:rsid w:val="00BF5FBF"/>
    <w:rsid w:val="00BF67E4"/>
    <w:rsid w:val="00BF6B96"/>
    <w:rsid w:val="00BF79FF"/>
    <w:rsid w:val="00BF7CD0"/>
    <w:rsid w:val="00BF7DDC"/>
    <w:rsid w:val="00C01ADC"/>
    <w:rsid w:val="00C01F1C"/>
    <w:rsid w:val="00C01FA3"/>
    <w:rsid w:val="00C02151"/>
    <w:rsid w:val="00C02381"/>
    <w:rsid w:val="00C03042"/>
    <w:rsid w:val="00C0349A"/>
    <w:rsid w:val="00C03567"/>
    <w:rsid w:val="00C03E83"/>
    <w:rsid w:val="00C043C2"/>
    <w:rsid w:val="00C04A7D"/>
    <w:rsid w:val="00C04E1B"/>
    <w:rsid w:val="00C055A5"/>
    <w:rsid w:val="00C05844"/>
    <w:rsid w:val="00C06A01"/>
    <w:rsid w:val="00C074F0"/>
    <w:rsid w:val="00C079DC"/>
    <w:rsid w:val="00C106CB"/>
    <w:rsid w:val="00C10BF8"/>
    <w:rsid w:val="00C11259"/>
    <w:rsid w:val="00C112F5"/>
    <w:rsid w:val="00C114F4"/>
    <w:rsid w:val="00C11610"/>
    <w:rsid w:val="00C11ED5"/>
    <w:rsid w:val="00C120C0"/>
    <w:rsid w:val="00C12DE7"/>
    <w:rsid w:val="00C13270"/>
    <w:rsid w:val="00C135DF"/>
    <w:rsid w:val="00C13B33"/>
    <w:rsid w:val="00C13EF0"/>
    <w:rsid w:val="00C1405B"/>
    <w:rsid w:val="00C147A5"/>
    <w:rsid w:val="00C1482B"/>
    <w:rsid w:val="00C14AF4"/>
    <w:rsid w:val="00C151A6"/>
    <w:rsid w:val="00C15A21"/>
    <w:rsid w:val="00C175D4"/>
    <w:rsid w:val="00C17AAA"/>
    <w:rsid w:val="00C17B48"/>
    <w:rsid w:val="00C2020D"/>
    <w:rsid w:val="00C202C8"/>
    <w:rsid w:val="00C208C8"/>
    <w:rsid w:val="00C20A25"/>
    <w:rsid w:val="00C21044"/>
    <w:rsid w:val="00C21953"/>
    <w:rsid w:val="00C221A0"/>
    <w:rsid w:val="00C22667"/>
    <w:rsid w:val="00C22EBB"/>
    <w:rsid w:val="00C23D1D"/>
    <w:rsid w:val="00C23DF1"/>
    <w:rsid w:val="00C2418C"/>
    <w:rsid w:val="00C24246"/>
    <w:rsid w:val="00C2472C"/>
    <w:rsid w:val="00C24B5E"/>
    <w:rsid w:val="00C24ED8"/>
    <w:rsid w:val="00C2545A"/>
    <w:rsid w:val="00C25B27"/>
    <w:rsid w:val="00C25ED4"/>
    <w:rsid w:val="00C26BA5"/>
    <w:rsid w:val="00C2735C"/>
    <w:rsid w:val="00C2769E"/>
    <w:rsid w:val="00C27909"/>
    <w:rsid w:val="00C27DFB"/>
    <w:rsid w:val="00C30AB4"/>
    <w:rsid w:val="00C31581"/>
    <w:rsid w:val="00C31634"/>
    <w:rsid w:val="00C31CC0"/>
    <w:rsid w:val="00C3203A"/>
    <w:rsid w:val="00C320E0"/>
    <w:rsid w:val="00C33045"/>
    <w:rsid w:val="00C33D62"/>
    <w:rsid w:val="00C34AD7"/>
    <w:rsid w:val="00C352EF"/>
    <w:rsid w:val="00C355F0"/>
    <w:rsid w:val="00C364F8"/>
    <w:rsid w:val="00C36556"/>
    <w:rsid w:val="00C377B7"/>
    <w:rsid w:val="00C4085D"/>
    <w:rsid w:val="00C413A2"/>
    <w:rsid w:val="00C41A41"/>
    <w:rsid w:val="00C42ACF"/>
    <w:rsid w:val="00C4306B"/>
    <w:rsid w:val="00C439F1"/>
    <w:rsid w:val="00C442BE"/>
    <w:rsid w:val="00C44802"/>
    <w:rsid w:val="00C45162"/>
    <w:rsid w:val="00C4566B"/>
    <w:rsid w:val="00C46B36"/>
    <w:rsid w:val="00C46EA7"/>
    <w:rsid w:val="00C47565"/>
    <w:rsid w:val="00C475C8"/>
    <w:rsid w:val="00C476AD"/>
    <w:rsid w:val="00C500F7"/>
    <w:rsid w:val="00C509D3"/>
    <w:rsid w:val="00C51275"/>
    <w:rsid w:val="00C51C3C"/>
    <w:rsid w:val="00C522A9"/>
    <w:rsid w:val="00C528A6"/>
    <w:rsid w:val="00C52D3E"/>
    <w:rsid w:val="00C536DF"/>
    <w:rsid w:val="00C5374C"/>
    <w:rsid w:val="00C53A92"/>
    <w:rsid w:val="00C54807"/>
    <w:rsid w:val="00C549C9"/>
    <w:rsid w:val="00C54E47"/>
    <w:rsid w:val="00C55BDF"/>
    <w:rsid w:val="00C60191"/>
    <w:rsid w:val="00C60BBD"/>
    <w:rsid w:val="00C60E48"/>
    <w:rsid w:val="00C61081"/>
    <w:rsid w:val="00C61E5D"/>
    <w:rsid w:val="00C6292A"/>
    <w:rsid w:val="00C62C74"/>
    <w:rsid w:val="00C62DD3"/>
    <w:rsid w:val="00C63B0D"/>
    <w:rsid w:val="00C63CA5"/>
    <w:rsid w:val="00C65222"/>
    <w:rsid w:val="00C65C99"/>
    <w:rsid w:val="00C66571"/>
    <w:rsid w:val="00C667A9"/>
    <w:rsid w:val="00C67CC2"/>
    <w:rsid w:val="00C67CCE"/>
    <w:rsid w:val="00C67CDD"/>
    <w:rsid w:val="00C67F19"/>
    <w:rsid w:val="00C70AF9"/>
    <w:rsid w:val="00C71901"/>
    <w:rsid w:val="00C734E1"/>
    <w:rsid w:val="00C737A8"/>
    <w:rsid w:val="00C7429C"/>
    <w:rsid w:val="00C74661"/>
    <w:rsid w:val="00C746AE"/>
    <w:rsid w:val="00C749AF"/>
    <w:rsid w:val="00C74CFE"/>
    <w:rsid w:val="00C74DEC"/>
    <w:rsid w:val="00C75A8A"/>
    <w:rsid w:val="00C75C12"/>
    <w:rsid w:val="00C75DC2"/>
    <w:rsid w:val="00C7618C"/>
    <w:rsid w:val="00C801A9"/>
    <w:rsid w:val="00C82BD9"/>
    <w:rsid w:val="00C82ED0"/>
    <w:rsid w:val="00C834AC"/>
    <w:rsid w:val="00C834ED"/>
    <w:rsid w:val="00C84058"/>
    <w:rsid w:val="00C842F9"/>
    <w:rsid w:val="00C84D4D"/>
    <w:rsid w:val="00C850F4"/>
    <w:rsid w:val="00C85510"/>
    <w:rsid w:val="00C862B0"/>
    <w:rsid w:val="00C86591"/>
    <w:rsid w:val="00C86B2A"/>
    <w:rsid w:val="00C86D52"/>
    <w:rsid w:val="00C8797D"/>
    <w:rsid w:val="00C90038"/>
    <w:rsid w:val="00C900B0"/>
    <w:rsid w:val="00C902D7"/>
    <w:rsid w:val="00C91F28"/>
    <w:rsid w:val="00C927FF"/>
    <w:rsid w:val="00C93651"/>
    <w:rsid w:val="00C93804"/>
    <w:rsid w:val="00C9390D"/>
    <w:rsid w:val="00C93A4C"/>
    <w:rsid w:val="00C93C4F"/>
    <w:rsid w:val="00C94463"/>
    <w:rsid w:val="00C94CD6"/>
    <w:rsid w:val="00C953B9"/>
    <w:rsid w:val="00C95DFE"/>
    <w:rsid w:val="00C95E96"/>
    <w:rsid w:val="00C96073"/>
    <w:rsid w:val="00C96388"/>
    <w:rsid w:val="00C9661C"/>
    <w:rsid w:val="00C9678E"/>
    <w:rsid w:val="00C97119"/>
    <w:rsid w:val="00C971CD"/>
    <w:rsid w:val="00CA03FF"/>
    <w:rsid w:val="00CA0B22"/>
    <w:rsid w:val="00CA0B7D"/>
    <w:rsid w:val="00CA10EB"/>
    <w:rsid w:val="00CA1558"/>
    <w:rsid w:val="00CA1583"/>
    <w:rsid w:val="00CA2277"/>
    <w:rsid w:val="00CA31D5"/>
    <w:rsid w:val="00CA3B10"/>
    <w:rsid w:val="00CA3CF1"/>
    <w:rsid w:val="00CA3DD2"/>
    <w:rsid w:val="00CA4274"/>
    <w:rsid w:val="00CA4452"/>
    <w:rsid w:val="00CA490F"/>
    <w:rsid w:val="00CA5062"/>
    <w:rsid w:val="00CA5B78"/>
    <w:rsid w:val="00CA6695"/>
    <w:rsid w:val="00CA6838"/>
    <w:rsid w:val="00CA6DE9"/>
    <w:rsid w:val="00CA70B9"/>
    <w:rsid w:val="00CB000D"/>
    <w:rsid w:val="00CB0831"/>
    <w:rsid w:val="00CB0D9A"/>
    <w:rsid w:val="00CB1382"/>
    <w:rsid w:val="00CB2D81"/>
    <w:rsid w:val="00CB3525"/>
    <w:rsid w:val="00CB4037"/>
    <w:rsid w:val="00CB4DE7"/>
    <w:rsid w:val="00CB511B"/>
    <w:rsid w:val="00CB5D69"/>
    <w:rsid w:val="00CB6395"/>
    <w:rsid w:val="00CB6651"/>
    <w:rsid w:val="00CB6FCA"/>
    <w:rsid w:val="00CB7AA0"/>
    <w:rsid w:val="00CB7F8F"/>
    <w:rsid w:val="00CC11E5"/>
    <w:rsid w:val="00CC1544"/>
    <w:rsid w:val="00CC16CB"/>
    <w:rsid w:val="00CC17B3"/>
    <w:rsid w:val="00CC19F7"/>
    <w:rsid w:val="00CC2E25"/>
    <w:rsid w:val="00CC3453"/>
    <w:rsid w:val="00CC3809"/>
    <w:rsid w:val="00CC3CF3"/>
    <w:rsid w:val="00CC450F"/>
    <w:rsid w:val="00CC4577"/>
    <w:rsid w:val="00CC4BF8"/>
    <w:rsid w:val="00CC4F5F"/>
    <w:rsid w:val="00CC5756"/>
    <w:rsid w:val="00CC5B03"/>
    <w:rsid w:val="00CC5BC5"/>
    <w:rsid w:val="00CC722F"/>
    <w:rsid w:val="00CC7744"/>
    <w:rsid w:val="00CC79A3"/>
    <w:rsid w:val="00CD058E"/>
    <w:rsid w:val="00CD0891"/>
    <w:rsid w:val="00CD0DCB"/>
    <w:rsid w:val="00CD1458"/>
    <w:rsid w:val="00CD1AD0"/>
    <w:rsid w:val="00CD253A"/>
    <w:rsid w:val="00CD2C94"/>
    <w:rsid w:val="00CD3F58"/>
    <w:rsid w:val="00CD41C9"/>
    <w:rsid w:val="00CD44C8"/>
    <w:rsid w:val="00CD48C0"/>
    <w:rsid w:val="00CD5A0E"/>
    <w:rsid w:val="00CD6FBC"/>
    <w:rsid w:val="00CD6FD9"/>
    <w:rsid w:val="00CD74B8"/>
    <w:rsid w:val="00CD7C25"/>
    <w:rsid w:val="00CE035E"/>
    <w:rsid w:val="00CE0D35"/>
    <w:rsid w:val="00CE1346"/>
    <w:rsid w:val="00CE2803"/>
    <w:rsid w:val="00CE30A6"/>
    <w:rsid w:val="00CE3417"/>
    <w:rsid w:val="00CE34F3"/>
    <w:rsid w:val="00CE3E52"/>
    <w:rsid w:val="00CE42A1"/>
    <w:rsid w:val="00CE47CF"/>
    <w:rsid w:val="00CE4851"/>
    <w:rsid w:val="00CE4975"/>
    <w:rsid w:val="00CE4FFA"/>
    <w:rsid w:val="00CE6411"/>
    <w:rsid w:val="00CE6738"/>
    <w:rsid w:val="00CE6FDB"/>
    <w:rsid w:val="00CE7C01"/>
    <w:rsid w:val="00CF1913"/>
    <w:rsid w:val="00CF1BB2"/>
    <w:rsid w:val="00CF2024"/>
    <w:rsid w:val="00CF3151"/>
    <w:rsid w:val="00CF360B"/>
    <w:rsid w:val="00CF3FBF"/>
    <w:rsid w:val="00CF41E2"/>
    <w:rsid w:val="00CF496F"/>
    <w:rsid w:val="00CF4AD8"/>
    <w:rsid w:val="00CF61B6"/>
    <w:rsid w:val="00CF671F"/>
    <w:rsid w:val="00CF69BA"/>
    <w:rsid w:val="00CF7CD4"/>
    <w:rsid w:val="00D00503"/>
    <w:rsid w:val="00D0054D"/>
    <w:rsid w:val="00D00846"/>
    <w:rsid w:val="00D00B85"/>
    <w:rsid w:val="00D0113F"/>
    <w:rsid w:val="00D01165"/>
    <w:rsid w:val="00D01950"/>
    <w:rsid w:val="00D02C89"/>
    <w:rsid w:val="00D04919"/>
    <w:rsid w:val="00D0494F"/>
    <w:rsid w:val="00D04D62"/>
    <w:rsid w:val="00D052B4"/>
    <w:rsid w:val="00D072E6"/>
    <w:rsid w:val="00D07E33"/>
    <w:rsid w:val="00D10076"/>
    <w:rsid w:val="00D101F1"/>
    <w:rsid w:val="00D10325"/>
    <w:rsid w:val="00D10711"/>
    <w:rsid w:val="00D109BE"/>
    <w:rsid w:val="00D12301"/>
    <w:rsid w:val="00D12778"/>
    <w:rsid w:val="00D12F8A"/>
    <w:rsid w:val="00D13934"/>
    <w:rsid w:val="00D13B5A"/>
    <w:rsid w:val="00D13F79"/>
    <w:rsid w:val="00D1488F"/>
    <w:rsid w:val="00D16690"/>
    <w:rsid w:val="00D16A0D"/>
    <w:rsid w:val="00D175FE"/>
    <w:rsid w:val="00D17618"/>
    <w:rsid w:val="00D17980"/>
    <w:rsid w:val="00D17ACE"/>
    <w:rsid w:val="00D20238"/>
    <w:rsid w:val="00D20645"/>
    <w:rsid w:val="00D20D4C"/>
    <w:rsid w:val="00D21DEF"/>
    <w:rsid w:val="00D2296B"/>
    <w:rsid w:val="00D22ACA"/>
    <w:rsid w:val="00D22AD5"/>
    <w:rsid w:val="00D2348C"/>
    <w:rsid w:val="00D23918"/>
    <w:rsid w:val="00D23A87"/>
    <w:rsid w:val="00D2449C"/>
    <w:rsid w:val="00D24AAD"/>
    <w:rsid w:val="00D252D1"/>
    <w:rsid w:val="00D26521"/>
    <w:rsid w:val="00D26693"/>
    <w:rsid w:val="00D26D63"/>
    <w:rsid w:val="00D2758D"/>
    <w:rsid w:val="00D27B13"/>
    <w:rsid w:val="00D27C45"/>
    <w:rsid w:val="00D315C5"/>
    <w:rsid w:val="00D3177D"/>
    <w:rsid w:val="00D31E1C"/>
    <w:rsid w:val="00D32D28"/>
    <w:rsid w:val="00D333C4"/>
    <w:rsid w:val="00D33654"/>
    <w:rsid w:val="00D337D1"/>
    <w:rsid w:val="00D3395F"/>
    <w:rsid w:val="00D33EFF"/>
    <w:rsid w:val="00D34069"/>
    <w:rsid w:val="00D34F4F"/>
    <w:rsid w:val="00D357D2"/>
    <w:rsid w:val="00D35822"/>
    <w:rsid w:val="00D35B51"/>
    <w:rsid w:val="00D35E5E"/>
    <w:rsid w:val="00D35ED3"/>
    <w:rsid w:val="00D36D5A"/>
    <w:rsid w:val="00D36EED"/>
    <w:rsid w:val="00D37114"/>
    <w:rsid w:val="00D37EE3"/>
    <w:rsid w:val="00D406B9"/>
    <w:rsid w:val="00D40767"/>
    <w:rsid w:val="00D419DF"/>
    <w:rsid w:val="00D41AFA"/>
    <w:rsid w:val="00D41FA2"/>
    <w:rsid w:val="00D420DA"/>
    <w:rsid w:val="00D427D0"/>
    <w:rsid w:val="00D42960"/>
    <w:rsid w:val="00D42985"/>
    <w:rsid w:val="00D43540"/>
    <w:rsid w:val="00D43D49"/>
    <w:rsid w:val="00D43E31"/>
    <w:rsid w:val="00D45605"/>
    <w:rsid w:val="00D45626"/>
    <w:rsid w:val="00D4563B"/>
    <w:rsid w:val="00D45FA9"/>
    <w:rsid w:val="00D463A4"/>
    <w:rsid w:val="00D46725"/>
    <w:rsid w:val="00D47660"/>
    <w:rsid w:val="00D478C9"/>
    <w:rsid w:val="00D50283"/>
    <w:rsid w:val="00D5127D"/>
    <w:rsid w:val="00D515AA"/>
    <w:rsid w:val="00D517CE"/>
    <w:rsid w:val="00D52C16"/>
    <w:rsid w:val="00D533AC"/>
    <w:rsid w:val="00D537BA"/>
    <w:rsid w:val="00D54005"/>
    <w:rsid w:val="00D54949"/>
    <w:rsid w:val="00D551AC"/>
    <w:rsid w:val="00D55297"/>
    <w:rsid w:val="00D552E4"/>
    <w:rsid w:val="00D55FD3"/>
    <w:rsid w:val="00D56DCD"/>
    <w:rsid w:val="00D575A9"/>
    <w:rsid w:val="00D577DE"/>
    <w:rsid w:val="00D60406"/>
    <w:rsid w:val="00D60604"/>
    <w:rsid w:val="00D606A2"/>
    <w:rsid w:val="00D60DC1"/>
    <w:rsid w:val="00D613C1"/>
    <w:rsid w:val="00D614B7"/>
    <w:rsid w:val="00D616D6"/>
    <w:rsid w:val="00D61E00"/>
    <w:rsid w:val="00D61EEC"/>
    <w:rsid w:val="00D6275B"/>
    <w:rsid w:val="00D62C93"/>
    <w:rsid w:val="00D64154"/>
    <w:rsid w:val="00D64409"/>
    <w:rsid w:val="00D6453E"/>
    <w:rsid w:val="00D65FE5"/>
    <w:rsid w:val="00D66D3F"/>
    <w:rsid w:val="00D675F9"/>
    <w:rsid w:val="00D6772B"/>
    <w:rsid w:val="00D678AE"/>
    <w:rsid w:val="00D6798C"/>
    <w:rsid w:val="00D70248"/>
    <w:rsid w:val="00D70300"/>
    <w:rsid w:val="00D70429"/>
    <w:rsid w:val="00D710DA"/>
    <w:rsid w:val="00D71F7D"/>
    <w:rsid w:val="00D71F97"/>
    <w:rsid w:val="00D7239D"/>
    <w:rsid w:val="00D72E1B"/>
    <w:rsid w:val="00D732D1"/>
    <w:rsid w:val="00D73421"/>
    <w:rsid w:val="00D73FD9"/>
    <w:rsid w:val="00D7404B"/>
    <w:rsid w:val="00D7450E"/>
    <w:rsid w:val="00D74A41"/>
    <w:rsid w:val="00D7663E"/>
    <w:rsid w:val="00D76907"/>
    <w:rsid w:val="00D80294"/>
    <w:rsid w:val="00D80506"/>
    <w:rsid w:val="00D81644"/>
    <w:rsid w:val="00D818A3"/>
    <w:rsid w:val="00D81C79"/>
    <w:rsid w:val="00D8295C"/>
    <w:rsid w:val="00D83596"/>
    <w:rsid w:val="00D83D9E"/>
    <w:rsid w:val="00D8417E"/>
    <w:rsid w:val="00D8418D"/>
    <w:rsid w:val="00D844F9"/>
    <w:rsid w:val="00D84FFC"/>
    <w:rsid w:val="00D8528E"/>
    <w:rsid w:val="00D85D6C"/>
    <w:rsid w:val="00D865B4"/>
    <w:rsid w:val="00D86BF3"/>
    <w:rsid w:val="00D8754E"/>
    <w:rsid w:val="00D87875"/>
    <w:rsid w:val="00D87BB5"/>
    <w:rsid w:val="00D902FF"/>
    <w:rsid w:val="00D90591"/>
    <w:rsid w:val="00D90CCA"/>
    <w:rsid w:val="00D90DA4"/>
    <w:rsid w:val="00D913A5"/>
    <w:rsid w:val="00D915F2"/>
    <w:rsid w:val="00D91EC7"/>
    <w:rsid w:val="00D93154"/>
    <w:rsid w:val="00D93430"/>
    <w:rsid w:val="00D93785"/>
    <w:rsid w:val="00D93EA9"/>
    <w:rsid w:val="00D93EC5"/>
    <w:rsid w:val="00D94415"/>
    <w:rsid w:val="00D9441D"/>
    <w:rsid w:val="00D94718"/>
    <w:rsid w:val="00D954D0"/>
    <w:rsid w:val="00D95AEB"/>
    <w:rsid w:val="00D96782"/>
    <w:rsid w:val="00D96BE4"/>
    <w:rsid w:val="00D97781"/>
    <w:rsid w:val="00D97A19"/>
    <w:rsid w:val="00DA04ED"/>
    <w:rsid w:val="00DA0C61"/>
    <w:rsid w:val="00DA124F"/>
    <w:rsid w:val="00DA166D"/>
    <w:rsid w:val="00DA23C1"/>
    <w:rsid w:val="00DA35CD"/>
    <w:rsid w:val="00DA579D"/>
    <w:rsid w:val="00DA664C"/>
    <w:rsid w:val="00DA6974"/>
    <w:rsid w:val="00DA7543"/>
    <w:rsid w:val="00DA791C"/>
    <w:rsid w:val="00DB07E5"/>
    <w:rsid w:val="00DB098C"/>
    <w:rsid w:val="00DB17A2"/>
    <w:rsid w:val="00DB17B2"/>
    <w:rsid w:val="00DB1D74"/>
    <w:rsid w:val="00DB23AE"/>
    <w:rsid w:val="00DB25E4"/>
    <w:rsid w:val="00DB2D40"/>
    <w:rsid w:val="00DB3596"/>
    <w:rsid w:val="00DB36C2"/>
    <w:rsid w:val="00DB45EC"/>
    <w:rsid w:val="00DB4917"/>
    <w:rsid w:val="00DB4C74"/>
    <w:rsid w:val="00DB5811"/>
    <w:rsid w:val="00DB5A67"/>
    <w:rsid w:val="00DB5F07"/>
    <w:rsid w:val="00DB612F"/>
    <w:rsid w:val="00DB61CD"/>
    <w:rsid w:val="00DB6524"/>
    <w:rsid w:val="00DB6711"/>
    <w:rsid w:val="00DB6AE7"/>
    <w:rsid w:val="00DB6D0F"/>
    <w:rsid w:val="00DB70FE"/>
    <w:rsid w:val="00DB7191"/>
    <w:rsid w:val="00DB71E9"/>
    <w:rsid w:val="00DB75C6"/>
    <w:rsid w:val="00DBEA47"/>
    <w:rsid w:val="00DC020E"/>
    <w:rsid w:val="00DC14F0"/>
    <w:rsid w:val="00DC1945"/>
    <w:rsid w:val="00DC215E"/>
    <w:rsid w:val="00DC2DDF"/>
    <w:rsid w:val="00DC3D30"/>
    <w:rsid w:val="00DC3D9B"/>
    <w:rsid w:val="00DC3DE0"/>
    <w:rsid w:val="00DC457B"/>
    <w:rsid w:val="00DC45BF"/>
    <w:rsid w:val="00DC4C8A"/>
    <w:rsid w:val="00DC4D19"/>
    <w:rsid w:val="00DC5553"/>
    <w:rsid w:val="00DC5D87"/>
    <w:rsid w:val="00DC5FFE"/>
    <w:rsid w:val="00DC626B"/>
    <w:rsid w:val="00DC68C9"/>
    <w:rsid w:val="00DC6993"/>
    <w:rsid w:val="00DC7039"/>
    <w:rsid w:val="00DC7D3C"/>
    <w:rsid w:val="00DD006E"/>
    <w:rsid w:val="00DD0A0D"/>
    <w:rsid w:val="00DD1B1B"/>
    <w:rsid w:val="00DD2308"/>
    <w:rsid w:val="00DD26D6"/>
    <w:rsid w:val="00DD2A68"/>
    <w:rsid w:val="00DD32DC"/>
    <w:rsid w:val="00DD371C"/>
    <w:rsid w:val="00DD467E"/>
    <w:rsid w:val="00DD4761"/>
    <w:rsid w:val="00DD60F9"/>
    <w:rsid w:val="00DD617D"/>
    <w:rsid w:val="00DD6A16"/>
    <w:rsid w:val="00DD6CD7"/>
    <w:rsid w:val="00DD709D"/>
    <w:rsid w:val="00DD7485"/>
    <w:rsid w:val="00DD7F6C"/>
    <w:rsid w:val="00DE0314"/>
    <w:rsid w:val="00DE04E0"/>
    <w:rsid w:val="00DE06E0"/>
    <w:rsid w:val="00DE0C61"/>
    <w:rsid w:val="00DE0F80"/>
    <w:rsid w:val="00DE128F"/>
    <w:rsid w:val="00DE2045"/>
    <w:rsid w:val="00DE22A8"/>
    <w:rsid w:val="00DE2381"/>
    <w:rsid w:val="00DE25D6"/>
    <w:rsid w:val="00DE39C4"/>
    <w:rsid w:val="00DE3A6D"/>
    <w:rsid w:val="00DE41D1"/>
    <w:rsid w:val="00DE55FF"/>
    <w:rsid w:val="00DE56E8"/>
    <w:rsid w:val="00DE5B9A"/>
    <w:rsid w:val="00DE5F69"/>
    <w:rsid w:val="00DE5F6F"/>
    <w:rsid w:val="00DE7389"/>
    <w:rsid w:val="00DE7546"/>
    <w:rsid w:val="00DE79D3"/>
    <w:rsid w:val="00DE7B9D"/>
    <w:rsid w:val="00DE7F03"/>
    <w:rsid w:val="00DF0C1E"/>
    <w:rsid w:val="00DF2F4B"/>
    <w:rsid w:val="00DF6000"/>
    <w:rsid w:val="00DF6340"/>
    <w:rsid w:val="00DF6ACC"/>
    <w:rsid w:val="00DF6C6F"/>
    <w:rsid w:val="00DF71A3"/>
    <w:rsid w:val="00DF7829"/>
    <w:rsid w:val="00E00448"/>
    <w:rsid w:val="00E00B23"/>
    <w:rsid w:val="00E00D4A"/>
    <w:rsid w:val="00E0117D"/>
    <w:rsid w:val="00E01CF1"/>
    <w:rsid w:val="00E01DEF"/>
    <w:rsid w:val="00E02D86"/>
    <w:rsid w:val="00E0310F"/>
    <w:rsid w:val="00E03125"/>
    <w:rsid w:val="00E0313B"/>
    <w:rsid w:val="00E0348C"/>
    <w:rsid w:val="00E046AC"/>
    <w:rsid w:val="00E04C43"/>
    <w:rsid w:val="00E04D95"/>
    <w:rsid w:val="00E05847"/>
    <w:rsid w:val="00E05DEC"/>
    <w:rsid w:val="00E071DA"/>
    <w:rsid w:val="00E0764A"/>
    <w:rsid w:val="00E0769B"/>
    <w:rsid w:val="00E076C1"/>
    <w:rsid w:val="00E07712"/>
    <w:rsid w:val="00E07A5E"/>
    <w:rsid w:val="00E07A87"/>
    <w:rsid w:val="00E1077B"/>
    <w:rsid w:val="00E1083D"/>
    <w:rsid w:val="00E10B5C"/>
    <w:rsid w:val="00E11746"/>
    <w:rsid w:val="00E11760"/>
    <w:rsid w:val="00E119E8"/>
    <w:rsid w:val="00E12973"/>
    <w:rsid w:val="00E12984"/>
    <w:rsid w:val="00E13989"/>
    <w:rsid w:val="00E13D9A"/>
    <w:rsid w:val="00E13DA9"/>
    <w:rsid w:val="00E141EC"/>
    <w:rsid w:val="00E14234"/>
    <w:rsid w:val="00E142CD"/>
    <w:rsid w:val="00E1455D"/>
    <w:rsid w:val="00E14792"/>
    <w:rsid w:val="00E14DAC"/>
    <w:rsid w:val="00E14DAE"/>
    <w:rsid w:val="00E14E2F"/>
    <w:rsid w:val="00E155FA"/>
    <w:rsid w:val="00E156A7"/>
    <w:rsid w:val="00E164AE"/>
    <w:rsid w:val="00E16600"/>
    <w:rsid w:val="00E169CD"/>
    <w:rsid w:val="00E205A2"/>
    <w:rsid w:val="00E217A2"/>
    <w:rsid w:val="00E21ACE"/>
    <w:rsid w:val="00E21C3F"/>
    <w:rsid w:val="00E22272"/>
    <w:rsid w:val="00E225AF"/>
    <w:rsid w:val="00E2280E"/>
    <w:rsid w:val="00E228DE"/>
    <w:rsid w:val="00E23208"/>
    <w:rsid w:val="00E24758"/>
    <w:rsid w:val="00E249CE"/>
    <w:rsid w:val="00E26B60"/>
    <w:rsid w:val="00E270E2"/>
    <w:rsid w:val="00E27565"/>
    <w:rsid w:val="00E2763D"/>
    <w:rsid w:val="00E27AF0"/>
    <w:rsid w:val="00E27D3E"/>
    <w:rsid w:val="00E3003B"/>
    <w:rsid w:val="00E312C1"/>
    <w:rsid w:val="00E313F5"/>
    <w:rsid w:val="00E319FF"/>
    <w:rsid w:val="00E32141"/>
    <w:rsid w:val="00E32268"/>
    <w:rsid w:val="00E3264F"/>
    <w:rsid w:val="00E326E7"/>
    <w:rsid w:val="00E3374A"/>
    <w:rsid w:val="00E33C3F"/>
    <w:rsid w:val="00E33EE2"/>
    <w:rsid w:val="00E345DB"/>
    <w:rsid w:val="00E35023"/>
    <w:rsid w:val="00E3545D"/>
    <w:rsid w:val="00E3574A"/>
    <w:rsid w:val="00E35A46"/>
    <w:rsid w:val="00E35D28"/>
    <w:rsid w:val="00E36123"/>
    <w:rsid w:val="00E371AA"/>
    <w:rsid w:val="00E374D0"/>
    <w:rsid w:val="00E4014C"/>
    <w:rsid w:val="00E40533"/>
    <w:rsid w:val="00E405B8"/>
    <w:rsid w:val="00E40F28"/>
    <w:rsid w:val="00E418B0"/>
    <w:rsid w:val="00E435D8"/>
    <w:rsid w:val="00E43782"/>
    <w:rsid w:val="00E4402E"/>
    <w:rsid w:val="00E440F6"/>
    <w:rsid w:val="00E443CC"/>
    <w:rsid w:val="00E4448D"/>
    <w:rsid w:val="00E4481D"/>
    <w:rsid w:val="00E46B5D"/>
    <w:rsid w:val="00E46BFB"/>
    <w:rsid w:val="00E46D88"/>
    <w:rsid w:val="00E46F96"/>
    <w:rsid w:val="00E475AC"/>
    <w:rsid w:val="00E50A34"/>
    <w:rsid w:val="00E50D28"/>
    <w:rsid w:val="00E50DAF"/>
    <w:rsid w:val="00E50E9B"/>
    <w:rsid w:val="00E51807"/>
    <w:rsid w:val="00E51EB8"/>
    <w:rsid w:val="00E53642"/>
    <w:rsid w:val="00E53896"/>
    <w:rsid w:val="00E540A6"/>
    <w:rsid w:val="00E5462B"/>
    <w:rsid w:val="00E54720"/>
    <w:rsid w:val="00E55049"/>
    <w:rsid w:val="00E551B3"/>
    <w:rsid w:val="00E55835"/>
    <w:rsid w:val="00E5597A"/>
    <w:rsid w:val="00E55A4A"/>
    <w:rsid w:val="00E55ABB"/>
    <w:rsid w:val="00E566FF"/>
    <w:rsid w:val="00E5686D"/>
    <w:rsid w:val="00E56DD9"/>
    <w:rsid w:val="00E6038C"/>
    <w:rsid w:val="00E60555"/>
    <w:rsid w:val="00E60876"/>
    <w:rsid w:val="00E60BCA"/>
    <w:rsid w:val="00E621CB"/>
    <w:rsid w:val="00E62FEA"/>
    <w:rsid w:val="00E64602"/>
    <w:rsid w:val="00E64894"/>
    <w:rsid w:val="00E64AB3"/>
    <w:rsid w:val="00E64BEC"/>
    <w:rsid w:val="00E650C5"/>
    <w:rsid w:val="00E65436"/>
    <w:rsid w:val="00E654D9"/>
    <w:rsid w:val="00E656D1"/>
    <w:rsid w:val="00E659E5"/>
    <w:rsid w:val="00E67B60"/>
    <w:rsid w:val="00E67D90"/>
    <w:rsid w:val="00E70793"/>
    <w:rsid w:val="00E70AA2"/>
    <w:rsid w:val="00E71333"/>
    <w:rsid w:val="00E72931"/>
    <w:rsid w:val="00E73DAA"/>
    <w:rsid w:val="00E74664"/>
    <w:rsid w:val="00E74DC5"/>
    <w:rsid w:val="00E74F06"/>
    <w:rsid w:val="00E752C8"/>
    <w:rsid w:val="00E75380"/>
    <w:rsid w:val="00E754B4"/>
    <w:rsid w:val="00E7665D"/>
    <w:rsid w:val="00E766DF"/>
    <w:rsid w:val="00E7698F"/>
    <w:rsid w:val="00E80074"/>
    <w:rsid w:val="00E80348"/>
    <w:rsid w:val="00E80668"/>
    <w:rsid w:val="00E813E5"/>
    <w:rsid w:val="00E8172C"/>
    <w:rsid w:val="00E81744"/>
    <w:rsid w:val="00E81F35"/>
    <w:rsid w:val="00E820D3"/>
    <w:rsid w:val="00E827D5"/>
    <w:rsid w:val="00E82A56"/>
    <w:rsid w:val="00E82B1A"/>
    <w:rsid w:val="00E82CB2"/>
    <w:rsid w:val="00E836C2"/>
    <w:rsid w:val="00E83D8A"/>
    <w:rsid w:val="00E842BC"/>
    <w:rsid w:val="00E845C9"/>
    <w:rsid w:val="00E849DC"/>
    <w:rsid w:val="00E85506"/>
    <w:rsid w:val="00E8561E"/>
    <w:rsid w:val="00E85E8A"/>
    <w:rsid w:val="00E8614F"/>
    <w:rsid w:val="00E8732F"/>
    <w:rsid w:val="00E87421"/>
    <w:rsid w:val="00E87F11"/>
    <w:rsid w:val="00E900BB"/>
    <w:rsid w:val="00E90731"/>
    <w:rsid w:val="00E90CF8"/>
    <w:rsid w:val="00E9128D"/>
    <w:rsid w:val="00E92C9F"/>
    <w:rsid w:val="00E92D85"/>
    <w:rsid w:val="00E9312C"/>
    <w:rsid w:val="00E931CC"/>
    <w:rsid w:val="00E933A7"/>
    <w:rsid w:val="00E93C7F"/>
    <w:rsid w:val="00E93E0B"/>
    <w:rsid w:val="00E94CA8"/>
    <w:rsid w:val="00E94D37"/>
    <w:rsid w:val="00E95373"/>
    <w:rsid w:val="00E95A84"/>
    <w:rsid w:val="00E95AA1"/>
    <w:rsid w:val="00E9610E"/>
    <w:rsid w:val="00E9644E"/>
    <w:rsid w:val="00E96CB5"/>
    <w:rsid w:val="00E9745D"/>
    <w:rsid w:val="00E9789E"/>
    <w:rsid w:val="00E97BF4"/>
    <w:rsid w:val="00E97FA3"/>
    <w:rsid w:val="00EA0AE2"/>
    <w:rsid w:val="00EA0B74"/>
    <w:rsid w:val="00EA138C"/>
    <w:rsid w:val="00EA15DB"/>
    <w:rsid w:val="00EA20F6"/>
    <w:rsid w:val="00EA2A88"/>
    <w:rsid w:val="00EA2BA9"/>
    <w:rsid w:val="00EA3DD4"/>
    <w:rsid w:val="00EA3E93"/>
    <w:rsid w:val="00EA4473"/>
    <w:rsid w:val="00EA4912"/>
    <w:rsid w:val="00EA49EB"/>
    <w:rsid w:val="00EA4BF5"/>
    <w:rsid w:val="00EA6958"/>
    <w:rsid w:val="00EA6ABF"/>
    <w:rsid w:val="00EA78FF"/>
    <w:rsid w:val="00EA7CD7"/>
    <w:rsid w:val="00EA7CDB"/>
    <w:rsid w:val="00EB002B"/>
    <w:rsid w:val="00EB094A"/>
    <w:rsid w:val="00EB1075"/>
    <w:rsid w:val="00EB279B"/>
    <w:rsid w:val="00EB294A"/>
    <w:rsid w:val="00EB2C95"/>
    <w:rsid w:val="00EB2CA5"/>
    <w:rsid w:val="00EB387C"/>
    <w:rsid w:val="00EB3D1F"/>
    <w:rsid w:val="00EB43FD"/>
    <w:rsid w:val="00EB44BE"/>
    <w:rsid w:val="00EB4682"/>
    <w:rsid w:val="00EB477D"/>
    <w:rsid w:val="00EB4F46"/>
    <w:rsid w:val="00EB4F6B"/>
    <w:rsid w:val="00EB5791"/>
    <w:rsid w:val="00EB5A5D"/>
    <w:rsid w:val="00EB5F43"/>
    <w:rsid w:val="00EB6F9B"/>
    <w:rsid w:val="00EB77B2"/>
    <w:rsid w:val="00EB7FCF"/>
    <w:rsid w:val="00EC06C9"/>
    <w:rsid w:val="00EC28DA"/>
    <w:rsid w:val="00EC28E5"/>
    <w:rsid w:val="00EC2C1D"/>
    <w:rsid w:val="00EC2DA4"/>
    <w:rsid w:val="00EC3E6F"/>
    <w:rsid w:val="00EC4004"/>
    <w:rsid w:val="00EC4AFB"/>
    <w:rsid w:val="00EC5183"/>
    <w:rsid w:val="00EC51F7"/>
    <w:rsid w:val="00EC5B14"/>
    <w:rsid w:val="00EC6350"/>
    <w:rsid w:val="00EC63BC"/>
    <w:rsid w:val="00EC6B93"/>
    <w:rsid w:val="00EC741D"/>
    <w:rsid w:val="00EC78E3"/>
    <w:rsid w:val="00ED178E"/>
    <w:rsid w:val="00ED23C1"/>
    <w:rsid w:val="00ED4974"/>
    <w:rsid w:val="00ED4CB3"/>
    <w:rsid w:val="00ED53B2"/>
    <w:rsid w:val="00ED5C6B"/>
    <w:rsid w:val="00ED68DC"/>
    <w:rsid w:val="00ED7248"/>
    <w:rsid w:val="00EE07B0"/>
    <w:rsid w:val="00EE0868"/>
    <w:rsid w:val="00EE08BF"/>
    <w:rsid w:val="00EE0F1F"/>
    <w:rsid w:val="00EE1372"/>
    <w:rsid w:val="00EE1BFF"/>
    <w:rsid w:val="00EE1F4E"/>
    <w:rsid w:val="00EE1FC4"/>
    <w:rsid w:val="00EE2A16"/>
    <w:rsid w:val="00EE3185"/>
    <w:rsid w:val="00EE319E"/>
    <w:rsid w:val="00EE320A"/>
    <w:rsid w:val="00EE37DA"/>
    <w:rsid w:val="00EE39DA"/>
    <w:rsid w:val="00EE4749"/>
    <w:rsid w:val="00EE498C"/>
    <w:rsid w:val="00EE57AF"/>
    <w:rsid w:val="00EE585D"/>
    <w:rsid w:val="00EE7472"/>
    <w:rsid w:val="00EE74F7"/>
    <w:rsid w:val="00EE7A84"/>
    <w:rsid w:val="00EE7B66"/>
    <w:rsid w:val="00EE7F02"/>
    <w:rsid w:val="00EF04CE"/>
    <w:rsid w:val="00EF0B62"/>
    <w:rsid w:val="00EF1989"/>
    <w:rsid w:val="00EF2E0E"/>
    <w:rsid w:val="00EF309F"/>
    <w:rsid w:val="00EF3A40"/>
    <w:rsid w:val="00EF468B"/>
    <w:rsid w:val="00EF475D"/>
    <w:rsid w:val="00EF4F53"/>
    <w:rsid w:val="00EF5429"/>
    <w:rsid w:val="00EF5FA1"/>
    <w:rsid w:val="00EF68C0"/>
    <w:rsid w:val="00EF710B"/>
    <w:rsid w:val="00EF7911"/>
    <w:rsid w:val="00F00289"/>
    <w:rsid w:val="00F0078E"/>
    <w:rsid w:val="00F021D2"/>
    <w:rsid w:val="00F02857"/>
    <w:rsid w:val="00F03424"/>
    <w:rsid w:val="00F040A9"/>
    <w:rsid w:val="00F043A3"/>
    <w:rsid w:val="00F04CDD"/>
    <w:rsid w:val="00F051FD"/>
    <w:rsid w:val="00F059A4"/>
    <w:rsid w:val="00F05FB7"/>
    <w:rsid w:val="00F0606D"/>
    <w:rsid w:val="00F06858"/>
    <w:rsid w:val="00F071A7"/>
    <w:rsid w:val="00F0746E"/>
    <w:rsid w:val="00F0778D"/>
    <w:rsid w:val="00F077D3"/>
    <w:rsid w:val="00F07A19"/>
    <w:rsid w:val="00F07B7F"/>
    <w:rsid w:val="00F07E0C"/>
    <w:rsid w:val="00F1025E"/>
    <w:rsid w:val="00F1027E"/>
    <w:rsid w:val="00F10B1C"/>
    <w:rsid w:val="00F1119F"/>
    <w:rsid w:val="00F114F3"/>
    <w:rsid w:val="00F11A2E"/>
    <w:rsid w:val="00F12FB9"/>
    <w:rsid w:val="00F1328C"/>
    <w:rsid w:val="00F13817"/>
    <w:rsid w:val="00F13939"/>
    <w:rsid w:val="00F13B21"/>
    <w:rsid w:val="00F14463"/>
    <w:rsid w:val="00F14AB7"/>
    <w:rsid w:val="00F15B8F"/>
    <w:rsid w:val="00F15FAB"/>
    <w:rsid w:val="00F1653E"/>
    <w:rsid w:val="00F16C75"/>
    <w:rsid w:val="00F17006"/>
    <w:rsid w:val="00F17D41"/>
    <w:rsid w:val="00F17FE9"/>
    <w:rsid w:val="00F202AB"/>
    <w:rsid w:val="00F20589"/>
    <w:rsid w:val="00F209C5"/>
    <w:rsid w:val="00F20D7A"/>
    <w:rsid w:val="00F20F1F"/>
    <w:rsid w:val="00F2128C"/>
    <w:rsid w:val="00F21772"/>
    <w:rsid w:val="00F23000"/>
    <w:rsid w:val="00F23291"/>
    <w:rsid w:val="00F2369C"/>
    <w:rsid w:val="00F23D54"/>
    <w:rsid w:val="00F24BFE"/>
    <w:rsid w:val="00F24DA2"/>
    <w:rsid w:val="00F24F98"/>
    <w:rsid w:val="00F25284"/>
    <w:rsid w:val="00F25F35"/>
    <w:rsid w:val="00F26884"/>
    <w:rsid w:val="00F26CA1"/>
    <w:rsid w:val="00F27265"/>
    <w:rsid w:val="00F276F1"/>
    <w:rsid w:val="00F3059D"/>
    <w:rsid w:val="00F31416"/>
    <w:rsid w:val="00F32536"/>
    <w:rsid w:val="00F32788"/>
    <w:rsid w:val="00F33190"/>
    <w:rsid w:val="00F332A2"/>
    <w:rsid w:val="00F337B2"/>
    <w:rsid w:val="00F33D36"/>
    <w:rsid w:val="00F34EBE"/>
    <w:rsid w:val="00F34ED3"/>
    <w:rsid w:val="00F357E9"/>
    <w:rsid w:val="00F35B0E"/>
    <w:rsid w:val="00F365D8"/>
    <w:rsid w:val="00F36911"/>
    <w:rsid w:val="00F36E44"/>
    <w:rsid w:val="00F379C3"/>
    <w:rsid w:val="00F406DD"/>
    <w:rsid w:val="00F4080E"/>
    <w:rsid w:val="00F40E94"/>
    <w:rsid w:val="00F412BC"/>
    <w:rsid w:val="00F413C7"/>
    <w:rsid w:val="00F42353"/>
    <w:rsid w:val="00F42A87"/>
    <w:rsid w:val="00F43C9F"/>
    <w:rsid w:val="00F44AB6"/>
    <w:rsid w:val="00F45799"/>
    <w:rsid w:val="00F460FF"/>
    <w:rsid w:val="00F46271"/>
    <w:rsid w:val="00F462AD"/>
    <w:rsid w:val="00F463B5"/>
    <w:rsid w:val="00F46930"/>
    <w:rsid w:val="00F46C39"/>
    <w:rsid w:val="00F4755A"/>
    <w:rsid w:val="00F475CA"/>
    <w:rsid w:val="00F50C20"/>
    <w:rsid w:val="00F52384"/>
    <w:rsid w:val="00F52793"/>
    <w:rsid w:val="00F52FDF"/>
    <w:rsid w:val="00F53358"/>
    <w:rsid w:val="00F53BCF"/>
    <w:rsid w:val="00F547A2"/>
    <w:rsid w:val="00F555C6"/>
    <w:rsid w:val="00F55611"/>
    <w:rsid w:val="00F5613A"/>
    <w:rsid w:val="00F56292"/>
    <w:rsid w:val="00F5674E"/>
    <w:rsid w:val="00F56D17"/>
    <w:rsid w:val="00F5722D"/>
    <w:rsid w:val="00F5751C"/>
    <w:rsid w:val="00F60199"/>
    <w:rsid w:val="00F6058C"/>
    <w:rsid w:val="00F60727"/>
    <w:rsid w:val="00F607FD"/>
    <w:rsid w:val="00F60A03"/>
    <w:rsid w:val="00F60A44"/>
    <w:rsid w:val="00F60CC6"/>
    <w:rsid w:val="00F6130C"/>
    <w:rsid w:val="00F6162B"/>
    <w:rsid w:val="00F61B69"/>
    <w:rsid w:val="00F6212F"/>
    <w:rsid w:val="00F62266"/>
    <w:rsid w:val="00F622E8"/>
    <w:rsid w:val="00F63895"/>
    <w:rsid w:val="00F63F4E"/>
    <w:rsid w:val="00F64822"/>
    <w:rsid w:val="00F65365"/>
    <w:rsid w:val="00F65723"/>
    <w:rsid w:val="00F65CB3"/>
    <w:rsid w:val="00F663C7"/>
    <w:rsid w:val="00F66435"/>
    <w:rsid w:val="00F6677D"/>
    <w:rsid w:val="00F66B4C"/>
    <w:rsid w:val="00F673CB"/>
    <w:rsid w:val="00F6759D"/>
    <w:rsid w:val="00F679C3"/>
    <w:rsid w:val="00F70049"/>
    <w:rsid w:val="00F70244"/>
    <w:rsid w:val="00F705DD"/>
    <w:rsid w:val="00F707E3"/>
    <w:rsid w:val="00F70A77"/>
    <w:rsid w:val="00F70B59"/>
    <w:rsid w:val="00F7115D"/>
    <w:rsid w:val="00F71682"/>
    <w:rsid w:val="00F7192D"/>
    <w:rsid w:val="00F71CD0"/>
    <w:rsid w:val="00F71F6F"/>
    <w:rsid w:val="00F71FC5"/>
    <w:rsid w:val="00F7271D"/>
    <w:rsid w:val="00F7282A"/>
    <w:rsid w:val="00F73049"/>
    <w:rsid w:val="00F7378F"/>
    <w:rsid w:val="00F73883"/>
    <w:rsid w:val="00F73888"/>
    <w:rsid w:val="00F7486B"/>
    <w:rsid w:val="00F75173"/>
    <w:rsid w:val="00F75441"/>
    <w:rsid w:val="00F75668"/>
    <w:rsid w:val="00F760FB"/>
    <w:rsid w:val="00F76398"/>
    <w:rsid w:val="00F767E5"/>
    <w:rsid w:val="00F76E06"/>
    <w:rsid w:val="00F771D7"/>
    <w:rsid w:val="00F77390"/>
    <w:rsid w:val="00F77609"/>
    <w:rsid w:val="00F779C2"/>
    <w:rsid w:val="00F77C58"/>
    <w:rsid w:val="00F80AE5"/>
    <w:rsid w:val="00F8124D"/>
    <w:rsid w:val="00F81787"/>
    <w:rsid w:val="00F83FA3"/>
    <w:rsid w:val="00F84652"/>
    <w:rsid w:val="00F846D6"/>
    <w:rsid w:val="00F84E50"/>
    <w:rsid w:val="00F869DC"/>
    <w:rsid w:val="00F86F18"/>
    <w:rsid w:val="00F87271"/>
    <w:rsid w:val="00F875E4"/>
    <w:rsid w:val="00F87CD7"/>
    <w:rsid w:val="00F9065F"/>
    <w:rsid w:val="00F90926"/>
    <w:rsid w:val="00F9142F"/>
    <w:rsid w:val="00F91E38"/>
    <w:rsid w:val="00F91F5A"/>
    <w:rsid w:val="00F92116"/>
    <w:rsid w:val="00F92253"/>
    <w:rsid w:val="00F92B3C"/>
    <w:rsid w:val="00F92F01"/>
    <w:rsid w:val="00F9337A"/>
    <w:rsid w:val="00F93399"/>
    <w:rsid w:val="00F9385F"/>
    <w:rsid w:val="00F93F7E"/>
    <w:rsid w:val="00F941C2"/>
    <w:rsid w:val="00F944C5"/>
    <w:rsid w:val="00F94CB1"/>
    <w:rsid w:val="00F94F84"/>
    <w:rsid w:val="00F95728"/>
    <w:rsid w:val="00F95B2C"/>
    <w:rsid w:val="00F95B85"/>
    <w:rsid w:val="00F9635D"/>
    <w:rsid w:val="00F971E5"/>
    <w:rsid w:val="00FA0406"/>
    <w:rsid w:val="00FA0557"/>
    <w:rsid w:val="00FA0AA2"/>
    <w:rsid w:val="00FA10F8"/>
    <w:rsid w:val="00FA1382"/>
    <w:rsid w:val="00FA149D"/>
    <w:rsid w:val="00FA14F2"/>
    <w:rsid w:val="00FA1A18"/>
    <w:rsid w:val="00FA1E91"/>
    <w:rsid w:val="00FA2DAC"/>
    <w:rsid w:val="00FA4017"/>
    <w:rsid w:val="00FA42B9"/>
    <w:rsid w:val="00FA4499"/>
    <w:rsid w:val="00FA509B"/>
    <w:rsid w:val="00FA5525"/>
    <w:rsid w:val="00FA6D4D"/>
    <w:rsid w:val="00FA7097"/>
    <w:rsid w:val="00FB0C99"/>
    <w:rsid w:val="00FB0C9B"/>
    <w:rsid w:val="00FB0F60"/>
    <w:rsid w:val="00FB0F81"/>
    <w:rsid w:val="00FB17F6"/>
    <w:rsid w:val="00FB193A"/>
    <w:rsid w:val="00FB1BA0"/>
    <w:rsid w:val="00FB2770"/>
    <w:rsid w:val="00FB3263"/>
    <w:rsid w:val="00FB3A38"/>
    <w:rsid w:val="00FB45F4"/>
    <w:rsid w:val="00FB4862"/>
    <w:rsid w:val="00FB4C58"/>
    <w:rsid w:val="00FB563D"/>
    <w:rsid w:val="00FB5CFE"/>
    <w:rsid w:val="00FB64C0"/>
    <w:rsid w:val="00FB6ED3"/>
    <w:rsid w:val="00FB6F03"/>
    <w:rsid w:val="00FB79D5"/>
    <w:rsid w:val="00FC059D"/>
    <w:rsid w:val="00FC07D5"/>
    <w:rsid w:val="00FC0934"/>
    <w:rsid w:val="00FC0D50"/>
    <w:rsid w:val="00FC1A1A"/>
    <w:rsid w:val="00FC1E57"/>
    <w:rsid w:val="00FC2D04"/>
    <w:rsid w:val="00FC3832"/>
    <w:rsid w:val="00FC3ACA"/>
    <w:rsid w:val="00FC4514"/>
    <w:rsid w:val="00FC4754"/>
    <w:rsid w:val="00FC6975"/>
    <w:rsid w:val="00FC6BFA"/>
    <w:rsid w:val="00FC7080"/>
    <w:rsid w:val="00FD0531"/>
    <w:rsid w:val="00FD0A80"/>
    <w:rsid w:val="00FD10B4"/>
    <w:rsid w:val="00FD1447"/>
    <w:rsid w:val="00FD18E9"/>
    <w:rsid w:val="00FD1C33"/>
    <w:rsid w:val="00FD1F2A"/>
    <w:rsid w:val="00FD367A"/>
    <w:rsid w:val="00FD4195"/>
    <w:rsid w:val="00FD5FBF"/>
    <w:rsid w:val="00FD6142"/>
    <w:rsid w:val="00FD64F2"/>
    <w:rsid w:val="00FD64FF"/>
    <w:rsid w:val="00FD7156"/>
    <w:rsid w:val="00FE0547"/>
    <w:rsid w:val="00FE2060"/>
    <w:rsid w:val="00FE33F4"/>
    <w:rsid w:val="00FE41CB"/>
    <w:rsid w:val="00FE47A1"/>
    <w:rsid w:val="00FE4904"/>
    <w:rsid w:val="00FE4CEE"/>
    <w:rsid w:val="00FE5084"/>
    <w:rsid w:val="00FE574F"/>
    <w:rsid w:val="00FE58FA"/>
    <w:rsid w:val="00FE610F"/>
    <w:rsid w:val="00FE67A2"/>
    <w:rsid w:val="00FE752B"/>
    <w:rsid w:val="00FEAB97"/>
    <w:rsid w:val="00FF029E"/>
    <w:rsid w:val="00FF0918"/>
    <w:rsid w:val="00FF0A78"/>
    <w:rsid w:val="00FF109B"/>
    <w:rsid w:val="00FF160F"/>
    <w:rsid w:val="00FF224D"/>
    <w:rsid w:val="00FF2332"/>
    <w:rsid w:val="00FF2CB5"/>
    <w:rsid w:val="00FF35FF"/>
    <w:rsid w:val="00FF4057"/>
    <w:rsid w:val="00FF4887"/>
    <w:rsid w:val="00FF48F9"/>
    <w:rsid w:val="00FF4C03"/>
    <w:rsid w:val="00FF60FC"/>
    <w:rsid w:val="00FF64C4"/>
    <w:rsid w:val="00FF6997"/>
    <w:rsid w:val="00FF6A5A"/>
    <w:rsid w:val="00FF6F4D"/>
    <w:rsid w:val="00FF7B29"/>
    <w:rsid w:val="0118763D"/>
    <w:rsid w:val="0135586B"/>
    <w:rsid w:val="01426C27"/>
    <w:rsid w:val="0143A470"/>
    <w:rsid w:val="0166CB0C"/>
    <w:rsid w:val="0170B250"/>
    <w:rsid w:val="0173119C"/>
    <w:rsid w:val="018837A8"/>
    <w:rsid w:val="01A59A09"/>
    <w:rsid w:val="01C9E1F6"/>
    <w:rsid w:val="01CE62A6"/>
    <w:rsid w:val="01FB96FC"/>
    <w:rsid w:val="021488AE"/>
    <w:rsid w:val="02201992"/>
    <w:rsid w:val="0220C737"/>
    <w:rsid w:val="023DF3AB"/>
    <w:rsid w:val="024898E7"/>
    <w:rsid w:val="029E2C65"/>
    <w:rsid w:val="02A2F719"/>
    <w:rsid w:val="02C0A285"/>
    <w:rsid w:val="02FC5649"/>
    <w:rsid w:val="02FE805D"/>
    <w:rsid w:val="0317BCC4"/>
    <w:rsid w:val="03185CD8"/>
    <w:rsid w:val="031BD69F"/>
    <w:rsid w:val="032C2157"/>
    <w:rsid w:val="0334FEFC"/>
    <w:rsid w:val="034006C8"/>
    <w:rsid w:val="0366C1DB"/>
    <w:rsid w:val="03721A73"/>
    <w:rsid w:val="0375D29E"/>
    <w:rsid w:val="03B64C55"/>
    <w:rsid w:val="03C04110"/>
    <w:rsid w:val="03CB147D"/>
    <w:rsid w:val="03CBD193"/>
    <w:rsid w:val="03CD9273"/>
    <w:rsid w:val="03D2EA38"/>
    <w:rsid w:val="043232C6"/>
    <w:rsid w:val="04420EE9"/>
    <w:rsid w:val="0444C5DD"/>
    <w:rsid w:val="04464A07"/>
    <w:rsid w:val="045BCFA6"/>
    <w:rsid w:val="045C7274"/>
    <w:rsid w:val="0461C8F5"/>
    <w:rsid w:val="049B106F"/>
    <w:rsid w:val="052B1F06"/>
    <w:rsid w:val="052EA290"/>
    <w:rsid w:val="053628CA"/>
    <w:rsid w:val="0566FEF2"/>
    <w:rsid w:val="059F413B"/>
    <w:rsid w:val="05D1D118"/>
    <w:rsid w:val="05DB42E4"/>
    <w:rsid w:val="060F0019"/>
    <w:rsid w:val="0622EE0A"/>
    <w:rsid w:val="062A7161"/>
    <w:rsid w:val="066F8B7E"/>
    <w:rsid w:val="06820B8E"/>
    <w:rsid w:val="068BCA3E"/>
    <w:rsid w:val="068CD8AC"/>
    <w:rsid w:val="06909132"/>
    <w:rsid w:val="06B78AFA"/>
    <w:rsid w:val="06C7E43E"/>
    <w:rsid w:val="06D2E8FE"/>
    <w:rsid w:val="06D34B15"/>
    <w:rsid w:val="06E06148"/>
    <w:rsid w:val="06E106C9"/>
    <w:rsid w:val="06E9EDA2"/>
    <w:rsid w:val="071DC027"/>
    <w:rsid w:val="072EA38B"/>
    <w:rsid w:val="07343915"/>
    <w:rsid w:val="07469721"/>
    <w:rsid w:val="07650616"/>
    <w:rsid w:val="077DEAC9"/>
    <w:rsid w:val="07C02E9E"/>
    <w:rsid w:val="07C85CBC"/>
    <w:rsid w:val="07D07575"/>
    <w:rsid w:val="07E43409"/>
    <w:rsid w:val="07F6FDEA"/>
    <w:rsid w:val="0830785A"/>
    <w:rsid w:val="0884A7AE"/>
    <w:rsid w:val="0897E00F"/>
    <w:rsid w:val="08A467EA"/>
    <w:rsid w:val="08F1F9BA"/>
    <w:rsid w:val="09032722"/>
    <w:rsid w:val="090C28CE"/>
    <w:rsid w:val="0948FDC0"/>
    <w:rsid w:val="0970FB06"/>
    <w:rsid w:val="099611ED"/>
    <w:rsid w:val="099F03E0"/>
    <w:rsid w:val="09D36EC6"/>
    <w:rsid w:val="09DCB75D"/>
    <w:rsid w:val="0A47C44F"/>
    <w:rsid w:val="0A53A987"/>
    <w:rsid w:val="0A5EFB6D"/>
    <w:rsid w:val="0A6F8DE5"/>
    <w:rsid w:val="0A8C19DE"/>
    <w:rsid w:val="0A8DCA1B"/>
    <w:rsid w:val="0AD751F0"/>
    <w:rsid w:val="0AD8C1CD"/>
    <w:rsid w:val="0AF759A6"/>
    <w:rsid w:val="0AFF9C9D"/>
    <w:rsid w:val="0B008081"/>
    <w:rsid w:val="0B14D8CC"/>
    <w:rsid w:val="0B3732CF"/>
    <w:rsid w:val="0B382EEE"/>
    <w:rsid w:val="0B3C61A8"/>
    <w:rsid w:val="0B4A8C28"/>
    <w:rsid w:val="0B5CA6FF"/>
    <w:rsid w:val="0B7209BA"/>
    <w:rsid w:val="0B758EA8"/>
    <w:rsid w:val="0B859ACE"/>
    <w:rsid w:val="0B8DF427"/>
    <w:rsid w:val="0B9BB29D"/>
    <w:rsid w:val="0BBB8858"/>
    <w:rsid w:val="0BC941A1"/>
    <w:rsid w:val="0BD364A5"/>
    <w:rsid w:val="0BE106A5"/>
    <w:rsid w:val="0C04C34E"/>
    <w:rsid w:val="0C22CAD3"/>
    <w:rsid w:val="0C23AC45"/>
    <w:rsid w:val="0C463208"/>
    <w:rsid w:val="0C4F67E8"/>
    <w:rsid w:val="0C89689A"/>
    <w:rsid w:val="0C8CF9F7"/>
    <w:rsid w:val="0C9427CC"/>
    <w:rsid w:val="0CAF347E"/>
    <w:rsid w:val="0CB1813F"/>
    <w:rsid w:val="0CB787F6"/>
    <w:rsid w:val="0CC8AE2D"/>
    <w:rsid w:val="0CD1C9A8"/>
    <w:rsid w:val="0CDF5071"/>
    <w:rsid w:val="0CFD92B2"/>
    <w:rsid w:val="0D0199FE"/>
    <w:rsid w:val="0D18FCB9"/>
    <w:rsid w:val="0D5E84A5"/>
    <w:rsid w:val="0D6366A8"/>
    <w:rsid w:val="0D69985E"/>
    <w:rsid w:val="0D6CDC32"/>
    <w:rsid w:val="0D9BFBC9"/>
    <w:rsid w:val="0D9C7CF4"/>
    <w:rsid w:val="0DBED89D"/>
    <w:rsid w:val="0DED95E7"/>
    <w:rsid w:val="0E016714"/>
    <w:rsid w:val="0E321CED"/>
    <w:rsid w:val="0E39BD2E"/>
    <w:rsid w:val="0E413304"/>
    <w:rsid w:val="0E6708BC"/>
    <w:rsid w:val="0E709A51"/>
    <w:rsid w:val="0E940BC6"/>
    <w:rsid w:val="0EC7082D"/>
    <w:rsid w:val="0ECA4C47"/>
    <w:rsid w:val="0EDD0AA2"/>
    <w:rsid w:val="0F0568BF"/>
    <w:rsid w:val="0F083056"/>
    <w:rsid w:val="0F7393F2"/>
    <w:rsid w:val="0F864776"/>
    <w:rsid w:val="0F87DD2B"/>
    <w:rsid w:val="0FD4B233"/>
    <w:rsid w:val="0FF05CFD"/>
    <w:rsid w:val="100C5298"/>
    <w:rsid w:val="103D2587"/>
    <w:rsid w:val="105400DD"/>
    <w:rsid w:val="1062D88E"/>
    <w:rsid w:val="106E5291"/>
    <w:rsid w:val="107D8DF0"/>
    <w:rsid w:val="10839FC0"/>
    <w:rsid w:val="1084DEFD"/>
    <w:rsid w:val="108714A4"/>
    <w:rsid w:val="10AA5459"/>
    <w:rsid w:val="10EF0389"/>
    <w:rsid w:val="10FAAC19"/>
    <w:rsid w:val="110F6453"/>
    <w:rsid w:val="11236D20"/>
    <w:rsid w:val="112B3B18"/>
    <w:rsid w:val="113A9315"/>
    <w:rsid w:val="11452C32"/>
    <w:rsid w:val="11481CD0"/>
    <w:rsid w:val="115EB287"/>
    <w:rsid w:val="11A2DE0F"/>
    <w:rsid w:val="11B11729"/>
    <w:rsid w:val="11BD75A4"/>
    <w:rsid w:val="11D06E61"/>
    <w:rsid w:val="11EC480E"/>
    <w:rsid w:val="11F21E45"/>
    <w:rsid w:val="120846B2"/>
    <w:rsid w:val="12E030CF"/>
    <w:rsid w:val="12FF6A22"/>
    <w:rsid w:val="130C84CB"/>
    <w:rsid w:val="135DD868"/>
    <w:rsid w:val="136B3F1E"/>
    <w:rsid w:val="136BCD75"/>
    <w:rsid w:val="139B4925"/>
    <w:rsid w:val="13A34A25"/>
    <w:rsid w:val="13BF9C55"/>
    <w:rsid w:val="13CEC248"/>
    <w:rsid w:val="13EBF308"/>
    <w:rsid w:val="13F8E773"/>
    <w:rsid w:val="1414C669"/>
    <w:rsid w:val="14376591"/>
    <w:rsid w:val="144224EE"/>
    <w:rsid w:val="144D3887"/>
    <w:rsid w:val="145587FD"/>
    <w:rsid w:val="1488140B"/>
    <w:rsid w:val="148B9C6D"/>
    <w:rsid w:val="148F96CA"/>
    <w:rsid w:val="14910086"/>
    <w:rsid w:val="1492EC70"/>
    <w:rsid w:val="14961573"/>
    <w:rsid w:val="14CE8A7B"/>
    <w:rsid w:val="14F483FF"/>
    <w:rsid w:val="1503622B"/>
    <w:rsid w:val="150E09B8"/>
    <w:rsid w:val="151E7E42"/>
    <w:rsid w:val="1534DE53"/>
    <w:rsid w:val="154E18D9"/>
    <w:rsid w:val="15665931"/>
    <w:rsid w:val="156CC850"/>
    <w:rsid w:val="1588AE43"/>
    <w:rsid w:val="15BE8DEA"/>
    <w:rsid w:val="15C6240B"/>
    <w:rsid w:val="15E740C4"/>
    <w:rsid w:val="1622E078"/>
    <w:rsid w:val="162CD0E7"/>
    <w:rsid w:val="163393E1"/>
    <w:rsid w:val="164C37B0"/>
    <w:rsid w:val="1671C61A"/>
    <w:rsid w:val="169A4CBB"/>
    <w:rsid w:val="16AC670B"/>
    <w:rsid w:val="16B0D036"/>
    <w:rsid w:val="16BFA5B3"/>
    <w:rsid w:val="16DFDF30"/>
    <w:rsid w:val="16E0A3F9"/>
    <w:rsid w:val="16E489AC"/>
    <w:rsid w:val="16E971AA"/>
    <w:rsid w:val="16ED88E8"/>
    <w:rsid w:val="173729CA"/>
    <w:rsid w:val="1744E105"/>
    <w:rsid w:val="174B4E66"/>
    <w:rsid w:val="17581074"/>
    <w:rsid w:val="1766C910"/>
    <w:rsid w:val="177AB460"/>
    <w:rsid w:val="1781D79D"/>
    <w:rsid w:val="17964726"/>
    <w:rsid w:val="17C81EA6"/>
    <w:rsid w:val="180BEFE9"/>
    <w:rsid w:val="18244A16"/>
    <w:rsid w:val="18752B6C"/>
    <w:rsid w:val="1891C499"/>
    <w:rsid w:val="18A01717"/>
    <w:rsid w:val="18AB46A2"/>
    <w:rsid w:val="18CC993F"/>
    <w:rsid w:val="18E5FB6A"/>
    <w:rsid w:val="18FC6F3F"/>
    <w:rsid w:val="19232274"/>
    <w:rsid w:val="1942F9BD"/>
    <w:rsid w:val="19698F59"/>
    <w:rsid w:val="19B4233D"/>
    <w:rsid w:val="19C840C6"/>
    <w:rsid w:val="19E1DA67"/>
    <w:rsid w:val="19E407CD"/>
    <w:rsid w:val="1A0A6750"/>
    <w:rsid w:val="1A146C9D"/>
    <w:rsid w:val="1A172251"/>
    <w:rsid w:val="1A35FF21"/>
    <w:rsid w:val="1A4FB2B7"/>
    <w:rsid w:val="1A671B79"/>
    <w:rsid w:val="1A77A89E"/>
    <w:rsid w:val="1A7DC36A"/>
    <w:rsid w:val="1A8F985E"/>
    <w:rsid w:val="1AA8AA2B"/>
    <w:rsid w:val="1ABA747E"/>
    <w:rsid w:val="1ABCD72F"/>
    <w:rsid w:val="1ACE7C82"/>
    <w:rsid w:val="1AD21A57"/>
    <w:rsid w:val="1AEE2B41"/>
    <w:rsid w:val="1B276629"/>
    <w:rsid w:val="1B34ECF2"/>
    <w:rsid w:val="1B3AE23A"/>
    <w:rsid w:val="1B52809D"/>
    <w:rsid w:val="1B75C094"/>
    <w:rsid w:val="1B7FD82E"/>
    <w:rsid w:val="1B9412F5"/>
    <w:rsid w:val="1BA48E07"/>
    <w:rsid w:val="1BB119B6"/>
    <w:rsid w:val="1BB1DFEC"/>
    <w:rsid w:val="1BBB9BD1"/>
    <w:rsid w:val="1BC363BF"/>
    <w:rsid w:val="1BC7F43E"/>
    <w:rsid w:val="1BD403D4"/>
    <w:rsid w:val="1BF92F5A"/>
    <w:rsid w:val="1C2AED37"/>
    <w:rsid w:val="1C5548C0"/>
    <w:rsid w:val="1C6C2EBA"/>
    <w:rsid w:val="1C8E49F1"/>
    <w:rsid w:val="1D11C926"/>
    <w:rsid w:val="1D1AE3EA"/>
    <w:rsid w:val="1D521BCE"/>
    <w:rsid w:val="1D6693CB"/>
    <w:rsid w:val="1DD4C213"/>
    <w:rsid w:val="1DD51F18"/>
    <w:rsid w:val="1DF69201"/>
    <w:rsid w:val="1E1886FD"/>
    <w:rsid w:val="1E242CE3"/>
    <w:rsid w:val="1E3D007C"/>
    <w:rsid w:val="1E59BFE9"/>
    <w:rsid w:val="1E7449BE"/>
    <w:rsid w:val="1E791F5F"/>
    <w:rsid w:val="1E97F89A"/>
    <w:rsid w:val="1EA21034"/>
    <w:rsid w:val="1EECFB4B"/>
    <w:rsid w:val="1EECFB70"/>
    <w:rsid w:val="1F118C58"/>
    <w:rsid w:val="1F729AA4"/>
    <w:rsid w:val="1FB0599E"/>
    <w:rsid w:val="1FE6810C"/>
    <w:rsid w:val="1FEFB55F"/>
    <w:rsid w:val="1FFA19DC"/>
    <w:rsid w:val="1FFA3D33"/>
    <w:rsid w:val="1FFE467B"/>
    <w:rsid w:val="20121E57"/>
    <w:rsid w:val="2014BBBE"/>
    <w:rsid w:val="20391A3D"/>
    <w:rsid w:val="203BA71E"/>
    <w:rsid w:val="2060A319"/>
    <w:rsid w:val="206DEC79"/>
    <w:rsid w:val="207282A1"/>
    <w:rsid w:val="20826D55"/>
    <w:rsid w:val="20A32997"/>
    <w:rsid w:val="20ACDB76"/>
    <w:rsid w:val="20BEE335"/>
    <w:rsid w:val="2101586A"/>
    <w:rsid w:val="21581545"/>
    <w:rsid w:val="2158A35F"/>
    <w:rsid w:val="215C770E"/>
    <w:rsid w:val="21A4AA67"/>
    <w:rsid w:val="21AC55D3"/>
    <w:rsid w:val="21E5FE37"/>
    <w:rsid w:val="21F1F0E9"/>
    <w:rsid w:val="21F60B19"/>
    <w:rsid w:val="21FA628F"/>
    <w:rsid w:val="221CBA3F"/>
    <w:rsid w:val="2226D1D9"/>
    <w:rsid w:val="222DE70E"/>
    <w:rsid w:val="225D5EEA"/>
    <w:rsid w:val="2265A6DB"/>
    <w:rsid w:val="22882276"/>
    <w:rsid w:val="22930512"/>
    <w:rsid w:val="2293777F"/>
    <w:rsid w:val="22B52943"/>
    <w:rsid w:val="22C40239"/>
    <w:rsid w:val="22E844CC"/>
    <w:rsid w:val="2301C270"/>
    <w:rsid w:val="233720C5"/>
    <w:rsid w:val="234C5C80"/>
    <w:rsid w:val="235A4E50"/>
    <w:rsid w:val="237E13E0"/>
    <w:rsid w:val="23830820"/>
    <w:rsid w:val="239BF314"/>
    <w:rsid w:val="239E42C0"/>
    <w:rsid w:val="23A71C22"/>
    <w:rsid w:val="240D8D76"/>
    <w:rsid w:val="24308E77"/>
    <w:rsid w:val="2447C1CC"/>
    <w:rsid w:val="24AAD75D"/>
    <w:rsid w:val="24B4EBBF"/>
    <w:rsid w:val="24BEA63F"/>
    <w:rsid w:val="24C1E803"/>
    <w:rsid w:val="24C7A004"/>
    <w:rsid w:val="24E48D3D"/>
    <w:rsid w:val="24FBD1D6"/>
    <w:rsid w:val="2529B7DA"/>
    <w:rsid w:val="255EB085"/>
    <w:rsid w:val="258D8F2F"/>
    <w:rsid w:val="259F08D4"/>
    <w:rsid w:val="25A1E706"/>
    <w:rsid w:val="25A8244F"/>
    <w:rsid w:val="25AFA6AB"/>
    <w:rsid w:val="25B87615"/>
    <w:rsid w:val="25C4F92C"/>
    <w:rsid w:val="25D18476"/>
    <w:rsid w:val="25DDFA78"/>
    <w:rsid w:val="260B5AAE"/>
    <w:rsid w:val="26139A4A"/>
    <w:rsid w:val="26186466"/>
    <w:rsid w:val="263D722B"/>
    <w:rsid w:val="2643BF24"/>
    <w:rsid w:val="2651396F"/>
    <w:rsid w:val="26566848"/>
    <w:rsid w:val="26776A80"/>
    <w:rsid w:val="26A4D258"/>
    <w:rsid w:val="26AFA9EB"/>
    <w:rsid w:val="26B84B79"/>
    <w:rsid w:val="26F693C3"/>
    <w:rsid w:val="26F8FC97"/>
    <w:rsid w:val="26FBA73B"/>
    <w:rsid w:val="27279A8D"/>
    <w:rsid w:val="27556A3E"/>
    <w:rsid w:val="2783B367"/>
    <w:rsid w:val="2799CB88"/>
    <w:rsid w:val="27B551A9"/>
    <w:rsid w:val="27BD8DAB"/>
    <w:rsid w:val="27E8363F"/>
    <w:rsid w:val="27F5E7E2"/>
    <w:rsid w:val="28567943"/>
    <w:rsid w:val="285D2D41"/>
    <w:rsid w:val="28731386"/>
    <w:rsid w:val="28912A9C"/>
    <w:rsid w:val="28A7F1A6"/>
    <w:rsid w:val="28B79C59"/>
    <w:rsid w:val="28BC0A8D"/>
    <w:rsid w:val="28C350FF"/>
    <w:rsid w:val="28C50BD4"/>
    <w:rsid w:val="28C9A4D0"/>
    <w:rsid w:val="28D5ED98"/>
    <w:rsid w:val="28E426B2"/>
    <w:rsid w:val="28F5208F"/>
    <w:rsid w:val="29077056"/>
    <w:rsid w:val="29112815"/>
    <w:rsid w:val="29301C7C"/>
    <w:rsid w:val="294AB696"/>
    <w:rsid w:val="295D2EBD"/>
    <w:rsid w:val="295DD341"/>
    <w:rsid w:val="29741770"/>
    <w:rsid w:val="298FEF50"/>
    <w:rsid w:val="29B9261F"/>
    <w:rsid w:val="29F064F3"/>
    <w:rsid w:val="29F0DE46"/>
    <w:rsid w:val="2A4A2E02"/>
    <w:rsid w:val="2A6F6CCE"/>
    <w:rsid w:val="2A755829"/>
    <w:rsid w:val="2AA2072F"/>
    <w:rsid w:val="2AA5A666"/>
    <w:rsid w:val="2AB82F9C"/>
    <w:rsid w:val="2AC9562F"/>
    <w:rsid w:val="2ACC8F00"/>
    <w:rsid w:val="2ACDB25D"/>
    <w:rsid w:val="2B14013E"/>
    <w:rsid w:val="2B778688"/>
    <w:rsid w:val="2B935393"/>
    <w:rsid w:val="2BAFB7CB"/>
    <w:rsid w:val="2BB22B66"/>
    <w:rsid w:val="2BC8CB5E"/>
    <w:rsid w:val="2BD1B202"/>
    <w:rsid w:val="2BD45C8A"/>
    <w:rsid w:val="2BEF1B60"/>
    <w:rsid w:val="2C0A3466"/>
    <w:rsid w:val="2C685F61"/>
    <w:rsid w:val="2CBAFC53"/>
    <w:rsid w:val="2CCB8EAC"/>
    <w:rsid w:val="2CCCC834"/>
    <w:rsid w:val="2D1065AA"/>
    <w:rsid w:val="2D2FA245"/>
    <w:rsid w:val="2D2FE5FF"/>
    <w:rsid w:val="2D6D870A"/>
    <w:rsid w:val="2DA8E025"/>
    <w:rsid w:val="2DB13263"/>
    <w:rsid w:val="2DCB65BC"/>
    <w:rsid w:val="2DF0D288"/>
    <w:rsid w:val="2E27CC69"/>
    <w:rsid w:val="2E2CCF2F"/>
    <w:rsid w:val="2E3449DA"/>
    <w:rsid w:val="2E6EBBBF"/>
    <w:rsid w:val="2E955245"/>
    <w:rsid w:val="2E96EC45"/>
    <w:rsid w:val="2EA0C771"/>
    <w:rsid w:val="2EA65770"/>
    <w:rsid w:val="2EC92CAD"/>
    <w:rsid w:val="2F3CA795"/>
    <w:rsid w:val="2F3E56CA"/>
    <w:rsid w:val="2F594B78"/>
    <w:rsid w:val="2FCDF588"/>
    <w:rsid w:val="2FDA880A"/>
    <w:rsid w:val="300A4FDE"/>
    <w:rsid w:val="3016688E"/>
    <w:rsid w:val="305BFBF4"/>
    <w:rsid w:val="307004AF"/>
    <w:rsid w:val="307E008A"/>
    <w:rsid w:val="307FB0D8"/>
    <w:rsid w:val="30A828F3"/>
    <w:rsid w:val="30AF7237"/>
    <w:rsid w:val="30D44682"/>
    <w:rsid w:val="30D4B112"/>
    <w:rsid w:val="30D71ADB"/>
    <w:rsid w:val="30F556B9"/>
    <w:rsid w:val="314DE2DD"/>
    <w:rsid w:val="3154563C"/>
    <w:rsid w:val="316D85B0"/>
    <w:rsid w:val="317F6774"/>
    <w:rsid w:val="319E8F95"/>
    <w:rsid w:val="31A28C88"/>
    <w:rsid w:val="31AC0583"/>
    <w:rsid w:val="320F60A9"/>
    <w:rsid w:val="321551CC"/>
    <w:rsid w:val="32197843"/>
    <w:rsid w:val="32288906"/>
    <w:rsid w:val="3264637F"/>
    <w:rsid w:val="3273A2AF"/>
    <w:rsid w:val="327AF370"/>
    <w:rsid w:val="327F841A"/>
    <w:rsid w:val="3287A376"/>
    <w:rsid w:val="32BD6396"/>
    <w:rsid w:val="32BE2215"/>
    <w:rsid w:val="32C5284F"/>
    <w:rsid w:val="32FD6E74"/>
    <w:rsid w:val="330A444E"/>
    <w:rsid w:val="33553215"/>
    <w:rsid w:val="33728857"/>
    <w:rsid w:val="33CF6D20"/>
    <w:rsid w:val="33E0530A"/>
    <w:rsid w:val="33E6F01F"/>
    <w:rsid w:val="340D4B58"/>
    <w:rsid w:val="342D6E42"/>
    <w:rsid w:val="34322C47"/>
    <w:rsid w:val="34431F6A"/>
    <w:rsid w:val="346306F0"/>
    <w:rsid w:val="34667D20"/>
    <w:rsid w:val="346E91A3"/>
    <w:rsid w:val="347F1ACC"/>
    <w:rsid w:val="3482E856"/>
    <w:rsid w:val="34AB567A"/>
    <w:rsid w:val="34B5F647"/>
    <w:rsid w:val="34BE385D"/>
    <w:rsid w:val="34CE9495"/>
    <w:rsid w:val="34D582CF"/>
    <w:rsid w:val="34E31142"/>
    <w:rsid w:val="34FB1A10"/>
    <w:rsid w:val="34FB816E"/>
    <w:rsid w:val="34FD4FB7"/>
    <w:rsid w:val="35076751"/>
    <w:rsid w:val="3511D834"/>
    <w:rsid w:val="354FBA24"/>
    <w:rsid w:val="3579D277"/>
    <w:rsid w:val="358A667F"/>
    <w:rsid w:val="35BDF0C1"/>
    <w:rsid w:val="35BF4438"/>
    <w:rsid w:val="35C5322C"/>
    <w:rsid w:val="35D1CDAB"/>
    <w:rsid w:val="35D34F8A"/>
    <w:rsid w:val="35E7EB9C"/>
    <w:rsid w:val="3604509B"/>
    <w:rsid w:val="362785B6"/>
    <w:rsid w:val="362FD4A9"/>
    <w:rsid w:val="365927D2"/>
    <w:rsid w:val="3672C7BE"/>
    <w:rsid w:val="36C36A80"/>
    <w:rsid w:val="36D620B8"/>
    <w:rsid w:val="375B1499"/>
    <w:rsid w:val="377F0036"/>
    <w:rsid w:val="37B1D8EC"/>
    <w:rsid w:val="37BA938F"/>
    <w:rsid w:val="37DA3D05"/>
    <w:rsid w:val="38292A96"/>
    <w:rsid w:val="382AC8BF"/>
    <w:rsid w:val="38335F99"/>
    <w:rsid w:val="3833B6F1"/>
    <w:rsid w:val="383A1F52"/>
    <w:rsid w:val="3850CFCA"/>
    <w:rsid w:val="38BE3C47"/>
    <w:rsid w:val="38CEEF13"/>
    <w:rsid w:val="38EFFF26"/>
    <w:rsid w:val="39195AA8"/>
    <w:rsid w:val="393AEA62"/>
    <w:rsid w:val="3945F383"/>
    <w:rsid w:val="398EB3B0"/>
    <w:rsid w:val="3992D0C0"/>
    <w:rsid w:val="3999D3F5"/>
    <w:rsid w:val="39A3DFFE"/>
    <w:rsid w:val="39A86A83"/>
    <w:rsid w:val="3A4335BE"/>
    <w:rsid w:val="3A5C424F"/>
    <w:rsid w:val="3A7C12D1"/>
    <w:rsid w:val="3A836675"/>
    <w:rsid w:val="3A8686D8"/>
    <w:rsid w:val="3AA97CD5"/>
    <w:rsid w:val="3AACE382"/>
    <w:rsid w:val="3AD98E5D"/>
    <w:rsid w:val="3B1C3A2B"/>
    <w:rsid w:val="3B1D3AB1"/>
    <w:rsid w:val="3B24F6E5"/>
    <w:rsid w:val="3B2BBD99"/>
    <w:rsid w:val="3B4DF6D9"/>
    <w:rsid w:val="3B71C014"/>
    <w:rsid w:val="3BAA0AF7"/>
    <w:rsid w:val="3BACEE81"/>
    <w:rsid w:val="3BB10D58"/>
    <w:rsid w:val="3BB35734"/>
    <w:rsid w:val="3BF47DFF"/>
    <w:rsid w:val="3C29BAFD"/>
    <w:rsid w:val="3C55E9BB"/>
    <w:rsid w:val="3C914A5C"/>
    <w:rsid w:val="3CBD7660"/>
    <w:rsid w:val="3CBFC653"/>
    <w:rsid w:val="3CD62B4B"/>
    <w:rsid w:val="3CF3F4FF"/>
    <w:rsid w:val="3D004240"/>
    <w:rsid w:val="3D00E9D8"/>
    <w:rsid w:val="3D174033"/>
    <w:rsid w:val="3D4DD89D"/>
    <w:rsid w:val="3D764F66"/>
    <w:rsid w:val="3D901B8F"/>
    <w:rsid w:val="3D92A989"/>
    <w:rsid w:val="3DA973F6"/>
    <w:rsid w:val="3DB24133"/>
    <w:rsid w:val="3DB81F27"/>
    <w:rsid w:val="3DB98F5A"/>
    <w:rsid w:val="3DCD87E3"/>
    <w:rsid w:val="3DDAA982"/>
    <w:rsid w:val="3E464667"/>
    <w:rsid w:val="3E6119BD"/>
    <w:rsid w:val="3E63C3F6"/>
    <w:rsid w:val="3E879A71"/>
    <w:rsid w:val="3EACE060"/>
    <w:rsid w:val="3EB0AFC7"/>
    <w:rsid w:val="3EDA7333"/>
    <w:rsid w:val="3EDAB011"/>
    <w:rsid w:val="3EE3B34B"/>
    <w:rsid w:val="3F349575"/>
    <w:rsid w:val="3F379E12"/>
    <w:rsid w:val="3F3F4157"/>
    <w:rsid w:val="3F43B8C3"/>
    <w:rsid w:val="3F4966A0"/>
    <w:rsid w:val="3F552910"/>
    <w:rsid w:val="3F5D2FA0"/>
    <w:rsid w:val="3F9485C1"/>
    <w:rsid w:val="3FA28DD7"/>
    <w:rsid w:val="3FAC2424"/>
    <w:rsid w:val="3FBA38C8"/>
    <w:rsid w:val="3FD48632"/>
    <w:rsid w:val="3FE58C88"/>
    <w:rsid w:val="3FF17095"/>
    <w:rsid w:val="3FF51722"/>
    <w:rsid w:val="4026FEC7"/>
    <w:rsid w:val="403B6A4A"/>
    <w:rsid w:val="407E4B9C"/>
    <w:rsid w:val="40C8AE88"/>
    <w:rsid w:val="40CB6B07"/>
    <w:rsid w:val="40F1D114"/>
    <w:rsid w:val="410140FF"/>
    <w:rsid w:val="4102AAFD"/>
    <w:rsid w:val="4126FACE"/>
    <w:rsid w:val="416936B6"/>
    <w:rsid w:val="41AF2904"/>
    <w:rsid w:val="41D5EE7C"/>
    <w:rsid w:val="41F094DE"/>
    <w:rsid w:val="41FC9FAA"/>
    <w:rsid w:val="4200F388"/>
    <w:rsid w:val="422196DB"/>
    <w:rsid w:val="422C8EE4"/>
    <w:rsid w:val="4230982C"/>
    <w:rsid w:val="4248E907"/>
    <w:rsid w:val="424CF24F"/>
    <w:rsid w:val="425C0312"/>
    <w:rsid w:val="4270B0F2"/>
    <w:rsid w:val="42711BE5"/>
    <w:rsid w:val="429A89E7"/>
    <w:rsid w:val="429DBE7A"/>
    <w:rsid w:val="42D44198"/>
    <w:rsid w:val="431C792C"/>
    <w:rsid w:val="43291A27"/>
    <w:rsid w:val="43385C59"/>
    <w:rsid w:val="4344A6D1"/>
    <w:rsid w:val="43753171"/>
    <w:rsid w:val="4398803C"/>
    <w:rsid w:val="43BED631"/>
    <w:rsid w:val="43E590EA"/>
    <w:rsid w:val="440C1B68"/>
    <w:rsid w:val="44235763"/>
    <w:rsid w:val="443A5ACA"/>
    <w:rsid w:val="4474281F"/>
    <w:rsid w:val="4499F72C"/>
    <w:rsid w:val="44A72588"/>
    <w:rsid w:val="450BFCE0"/>
    <w:rsid w:val="45143237"/>
    <w:rsid w:val="451AD223"/>
    <w:rsid w:val="451DBFBF"/>
    <w:rsid w:val="45219B43"/>
    <w:rsid w:val="4540777E"/>
    <w:rsid w:val="454AC05E"/>
    <w:rsid w:val="456524B1"/>
    <w:rsid w:val="4596FD79"/>
    <w:rsid w:val="459F9544"/>
    <w:rsid w:val="45A0ED34"/>
    <w:rsid w:val="45B4DFFA"/>
    <w:rsid w:val="45B7AE65"/>
    <w:rsid w:val="45FFCB36"/>
    <w:rsid w:val="460F1867"/>
    <w:rsid w:val="4614C199"/>
    <w:rsid w:val="461533F2"/>
    <w:rsid w:val="469BA065"/>
    <w:rsid w:val="469E5AFD"/>
    <w:rsid w:val="46B2E4EA"/>
    <w:rsid w:val="46BB21E4"/>
    <w:rsid w:val="46CD2737"/>
    <w:rsid w:val="46D2C176"/>
    <w:rsid w:val="46D315C9"/>
    <w:rsid w:val="46EEA093"/>
    <w:rsid w:val="46F0D63A"/>
    <w:rsid w:val="470C343E"/>
    <w:rsid w:val="474CCA77"/>
    <w:rsid w:val="475C0BEF"/>
    <w:rsid w:val="47D1DB12"/>
    <w:rsid w:val="47D2940D"/>
    <w:rsid w:val="47E6F5AA"/>
    <w:rsid w:val="47ECB889"/>
    <w:rsid w:val="48022145"/>
    <w:rsid w:val="4807D924"/>
    <w:rsid w:val="485BDFDB"/>
    <w:rsid w:val="486D7CB8"/>
    <w:rsid w:val="48762C1E"/>
    <w:rsid w:val="48C73E80"/>
    <w:rsid w:val="48CE38F3"/>
    <w:rsid w:val="48DA9658"/>
    <w:rsid w:val="48F2B272"/>
    <w:rsid w:val="48F46E37"/>
    <w:rsid w:val="492D90CC"/>
    <w:rsid w:val="496B11E5"/>
    <w:rsid w:val="498F61EB"/>
    <w:rsid w:val="49AB17FB"/>
    <w:rsid w:val="49BCAB0F"/>
    <w:rsid w:val="49D23A9E"/>
    <w:rsid w:val="49E5ADD3"/>
    <w:rsid w:val="49E89350"/>
    <w:rsid w:val="4A0D18F8"/>
    <w:rsid w:val="4A201A37"/>
    <w:rsid w:val="4A25081C"/>
    <w:rsid w:val="4A2EA047"/>
    <w:rsid w:val="4A8E6263"/>
    <w:rsid w:val="4A91B012"/>
    <w:rsid w:val="4AA5E0B6"/>
    <w:rsid w:val="4ABB11B2"/>
    <w:rsid w:val="4AEA6B45"/>
    <w:rsid w:val="4B1216C2"/>
    <w:rsid w:val="4B28EB40"/>
    <w:rsid w:val="4B35F261"/>
    <w:rsid w:val="4B4A4AD9"/>
    <w:rsid w:val="4BAF8B5F"/>
    <w:rsid w:val="4BE43AA4"/>
    <w:rsid w:val="4C3C86E8"/>
    <w:rsid w:val="4C4293D6"/>
    <w:rsid w:val="4C49971C"/>
    <w:rsid w:val="4C53942D"/>
    <w:rsid w:val="4C699B78"/>
    <w:rsid w:val="4C738775"/>
    <w:rsid w:val="4C89DB64"/>
    <w:rsid w:val="4C9CE9B5"/>
    <w:rsid w:val="4CA7014F"/>
    <w:rsid w:val="4CBDE2BE"/>
    <w:rsid w:val="4CC5131C"/>
    <w:rsid w:val="4CD6D366"/>
    <w:rsid w:val="4CF0F06C"/>
    <w:rsid w:val="4D00BFE5"/>
    <w:rsid w:val="4D3B9E3F"/>
    <w:rsid w:val="4D449EC8"/>
    <w:rsid w:val="4D50CBB3"/>
    <w:rsid w:val="4D6BEB28"/>
    <w:rsid w:val="4D6D7C05"/>
    <w:rsid w:val="4DA6F048"/>
    <w:rsid w:val="4DB616B3"/>
    <w:rsid w:val="4DECD2BB"/>
    <w:rsid w:val="4DEDCEDA"/>
    <w:rsid w:val="4DF07525"/>
    <w:rsid w:val="4E1FA09D"/>
    <w:rsid w:val="4E2D68F4"/>
    <w:rsid w:val="4E31DABD"/>
    <w:rsid w:val="4E344EC8"/>
    <w:rsid w:val="4E42D1B0"/>
    <w:rsid w:val="4E49C04C"/>
    <w:rsid w:val="4E5BEE01"/>
    <w:rsid w:val="4E8A646D"/>
    <w:rsid w:val="4EA5B910"/>
    <w:rsid w:val="4EBEEF9E"/>
    <w:rsid w:val="4F0884D7"/>
    <w:rsid w:val="4F2A09F9"/>
    <w:rsid w:val="4F4299E3"/>
    <w:rsid w:val="4F575233"/>
    <w:rsid w:val="4F6E906F"/>
    <w:rsid w:val="4F6F7665"/>
    <w:rsid w:val="4FB39F84"/>
    <w:rsid w:val="4FC137F1"/>
    <w:rsid w:val="4FD48A77"/>
    <w:rsid w:val="5017BF34"/>
    <w:rsid w:val="501E3C2B"/>
    <w:rsid w:val="502CC3E8"/>
    <w:rsid w:val="5036DB82"/>
    <w:rsid w:val="504D6E82"/>
    <w:rsid w:val="504F02EB"/>
    <w:rsid w:val="505FCE83"/>
    <w:rsid w:val="5063442D"/>
    <w:rsid w:val="50B15697"/>
    <w:rsid w:val="50C8C7E9"/>
    <w:rsid w:val="50CE52CA"/>
    <w:rsid w:val="50E16A34"/>
    <w:rsid w:val="51102896"/>
    <w:rsid w:val="5112E512"/>
    <w:rsid w:val="512E8B17"/>
    <w:rsid w:val="51348348"/>
    <w:rsid w:val="51673F5D"/>
    <w:rsid w:val="51689003"/>
    <w:rsid w:val="51786168"/>
    <w:rsid w:val="51907793"/>
    <w:rsid w:val="51B6FF63"/>
    <w:rsid w:val="51CBB463"/>
    <w:rsid w:val="51D18BEF"/>
    <w:rsid w:val="51FF0E21"/>
    <w:rsid w:val="52012902"/>
    <w:rsid w:val="523F971F"/>
    <w:rsid w:val="524491E2"/>
    <w:rsid w:val="5248E611"/>
    <w:rsid w:val="5252E5ED"/>
    <w:rsid w:val="52641238"/>
    <w:rsid w:val="526B4108"/>
    <w:rsid w:val="52741F1A"/>
    <w:rsid w:val="527D3A95"/>
    <w:rsid w:val="527E50B9"/>
    <w:rsid w:val="52814A87"/>
    <w:rsid w:val="528A4787"/>
    <w:rsid w:val="528F2946"/>
    <w:rsid w:val="52A6DE18"/>
    <w:rsid w:val="52BA5E2A"/>
    <w:rsid w:val="52D7E17A"/>
    <w:rsid w:val="52F59A43"/>
    <w:rsid w:val="532CEC8D"/>
    <w:rsid w:val="533245BB"/>
    <w:rsid w:val="5363524E"/>
    <w:rsid w:val="537632D1"/>
    <w:rsid w:val="537DBEDD"/>
    <w:rsid w:val="538327F0"/>
    <w:rsid w:val="539195C3"/>
    <w:rsid w:val="53B57D2D"/>
    <w:rsid w:val="5407FC3A"/>
    <w:rsid w:val="5466D0A0"/>
    <w:rsid w:val="548BF0EE"/>
    <w:rsid w:val="549C4F18"/>
    <w:rsid w:val="549EE01F"/>
    <w:rsid w:val="54A6C212"/>
    <w:rsid w:val="54CB06D0"/>
    <w:rsid w:val="54E65C2C"/>
    <w:rsid w:val="553542A6"/>
    <w:rsid w:val="553B1694"/>
    <w:rsid w:val="553BFD08"/>
    <w:rsid w:val="555AC875"/>
    <w:rsid w:val="55BF48B6"/>
    <w:rsid w:val="55CA7217"/>
    <w:rsid w:val="55DBDE0B"/>
    <w:rsid w:val="55F03BF9"/>
    <w:rsid w:val="55F2B9A1"/>
    <w:rsid w:val="56263850"/>
    <w:rsid w:val="5681CA9B"/>
    <w:rsid w:val="569F8707"/>
    <w:rsid w:val="56A7A22B"/>
    <w:rsid w:val="56C6DA80"/>
    <w:rsid w:val="56CEC347"/>
    <w:rsid w:val="56D48C6F"/>
    <w:rsid w:val="56DD45D3"/>
    <w:rsid w:val="57245046"/>
    <w:rsid w:val="5731A377"/>
    <w:rsid w:val="5733134E"/>
    <w:rsid w:val="5737835B"/>
    <w:rsid w:val="57458C6C"/>
    <w:rsid w:val="575263EC"/>
    <w:rsid w:val="575C8341"/>
    <w:rsid w:val="5763D3F9"/>
    <w:rsid w:val="5777C703"/>
    <w:rsid w:val="57895FFE"/>
    <w:rsid w:val="57C208B1"/>
    <w:rsid w:val="57D44B3A"/>
    <w:rsid w:val="57D49587"/>
    <w:rsid w:val="57E87A6E"/>
    <w:rsid w:val="57EA974B"/>
    <w:rsid w:val="57EAB015"/>
    <w:rsid w:val="57FD9149"/>
    <w:rsid w:val="5800E79C"/>
    <w:rsid w:val="58060E19"/>
    <w:rsid w:val="580C42A6"/>
    <w:rsid w:val="58197C11"/>
    <w:rsid w:val="58407631"/>
    <w:rsid w:val="588777F4"/>
    <w:rsid w:val="58A015A6"/>
    <w:rsid w:val="58D286FE"/>
    <w:rsid w:val="58E6CE20"/>
    <w:rsid w:val="5900F449"/>
    <w:rsid w:val="59028E88"/>
    <w:rsid w:val="591047F5"/>
    <w:rsid w:val="59161F9C"/>
    <w:rsid w:val="591D40C4"/>
    <w:rsid w:val="591F2128"/>
    <w:rsid w:val="593B953A"/>
    <w:rsid w:val="594E4453"/>
    <w:rsid w:val="596905AD"/>
    <w:rsid w:val="597117BA"/>
    <w:rsid w:val="59732089"/>
    <w:rsid w:val="59970E0A"/>
    <w:rsid w:val="59A1F402"/>
    <w:rsid w:val="59AC0FAE"/>
    <w:rsid w:val="59C9536F"/>
    <w:rsid w:val="59D532B0"/>
    <w:rsid w:val="59F1ABB9"/>
    <w:rsid w:val="5A13F6C0"/>
    <w:rsid w:val="5A377789"/>
    <w:rsid w:val="5A3A3C88"/>
    <w:rsid w:val="5A56D4A9"/>
    <w:rsid w:val="5AABAA88"/>
    <w:rsid w:val="5AB9DB8D"/>
    <w:rsid w:val="5B01CDB3"/>
    <w:rsid w:val="5B1887E0"/>
    <w:rsid w:val="5B302812"/>
    <w:rsid w:val="5B4590CE"/>
    <w:rsid w:val="5B842EC9"/>
    <w:rsid w:val="5B867665"/>
    <w:rsid w:val="5B90C926"/>
    <w:rsid w:val="5B9B0B86"/>
    <w:rsid w:val="5BBA85D6"/>
    <w:rsid w:val="5C0A03F2"/>
    <w:rsid w:val="5C0DF046"/>
    <w:rsid w:val="5C2824A5"/>
    <w:rsid w:val="5C41731D"/>
    <w:rsid w:val="5C7FB870"/>
    <w:rsid w:val="5C81EB49"/>
    <w:rsid w:val="5C905B27"/>
    <w:rsid w:val="5C9E4458"/>
    <w:rsid w:val="5CAE727F"/>
    <w:rsid w:val="5CB5AA84"/>
    <w:rsid w:val="5CC20D27"/>
    <w:rsid w:val="5CF980AA"/>
    <w:rsid w:val="5D2330F0"/>
    <w:rsid w:val="5D673658"/>
    <w:rsid w:val="5D72BEB6"/>
    <w:rsid w:val="5D83C9C7"/>
    <w:rsid w:val="5D8FD99F"/>
    <w:rsid w:val="5DB03754"/>
    <w:rsid w:val="5DC319A5"/>
    <w:rsid w:val="5DCBDDFC"/>
    <w:rsid w:val="5DD653B9"/>
    <w:rsid w:val="5DEA2FD0"/>
    <w:rsid w:val="5E0430E0"/>
    <w:rsid w:val="5E19AAD7"/>
    <w:rsid w:val="5E5FA978"/>
    <w:rsid w:val="5E67C8D4"/>
    <w:rsid w:val="5E855C7F"/>
    <w:rsid w:val="5EADFCBF"/>
    <w:rsid w:val="5EB7BB25"/>
    <w:rsid w:val="5ECB1CBC"/>
    <w:rsid w:val="5EEE8E89"/>
    <w:rsid w:val="5EF4CFAC"/>
    <w:rsid w:val="5F389A4C"/>
    <w:rsid w:val="5F3D5B6A"/>
    <w:rsid w:val="5F3D6B50"/>
    <w:rsid w:val="5F45C28F"/>
    <w:rsid w:val="5F5E1F1A"/>
    <w:rsid w:val="5F79E057"/>
    <w:rsid w:val="5F97271B"/>
    <w:rsid w:val="5FBC1D28"/>
    <w:rsid w:val="5FC634C2"/>
    <w:rsid w:val="60479E9D"/>
    <w:rsid w:val="605EECE6"/>
    <w:rsid w:val="60B710E2"/>
    <w:rsid w:val="60B9C79B"/>
    <w:rsid w:val="60DE7134"/>
    <w:rsid w:val="61A38F36"/>
    <w:rsid w:val="61A59D08"/>
    <w:rsid w:val="61D2C35C"/>
    <w:rsid w:val="61D40F8E"/>
    <w:rsid w:val="62307FC1"/>
    <w:rsid w:val="62573AEA"/>
    <w:rsid w:val="629F79CA"/>
    <w:rsid w:val="62BD1543"/>
    <w:rsid w:val="62F99C0C"/>
    <w:rsid w:val="6318F61F"/>
    <w:rsid w:val="6327D073"/>
    <w:rsid w:val="633A47BF"/>
    <w:rsid w:val="63D410CA"/>
    <w:rsid w:val="63E4AF09"/>
    <w:rsid w:val="64035D0F"/>
    <w:rsid w:val="64053EB5"/>
    <w:rsid w:val="640C0B6F"/>
    <w:rsid w:val="642B0513"/>
    <w:rsid w:val="642CA4D6"/>
    <w:rsid w:val="6450F050"/>
    <w:rsid w:val="645EC78B"/>
    <w:rsid w:val="647D97AF"/>
    <w:rsid w:val="64B47A02"/>
    <w:rsid w:val="64E273BC"/>
    <w:rsid w:val="6519D638"/>
    <w:rsid w:val="651F7DEA"/>
    <w:rsid w:val="6556A242"/>
    <w:rsid w:val="655900B4"/>
    <w:rsid w:val="6573652F"/>
    <w:rsid w:val="6576EB31"/>
    <w:rsid w:val="6577C01B"/>
    <w:rsid w:val="657B8CEE"/>
    <w:rsid w:val="65A767D1"/>
    <w:rsid w:val="65B9C44A"/>
    <w:rsid w:val="65CF2D06"/>
    <w:rsid w:val="65E48EE6"/>
    <w:rsid w:val="65EB8729"/>
    <w:rsid w:val="65F34CF4"/>
    <w:rsid w:val="65F56255"/>
    <w:rsid w:val="65FC58CC"/>
    <w:rsid w:val="662301E7"/>
    <w:rsid w:val="6628AC6A"/>
    <w:rsid w:val="6630DCE7"/>
    <w:rsid w:val="666E2A8C"/>
    <w:rsid w:val="668EAE77"/>
    <w:rsid w:val="66A129AA"/>
    <w:rsid w:val="66ADC4A6"/>
    <w:rsid w:val="66BDFCBB"/>
    <w:rsid w:val="66E437B2"/>
    <w:rsid w:val="66F7549C"/>
    <w:rsid w:val="66FD299B"/>
    <w:rsid w:val="66FE8E04"/>
    <w:rsid w:val="6716F6B0"/>
    <w:rsid w:val="67194D53"/>
    <w:rsid w:val="671AC0F2"/>
    <w:rsid w:val="67396DA7"/>
    <w:rsid w:val="6755F3A5"/>
    <w:rsid w:val="676A9621"/>
    <w:rsid w:val="6770BA35"/>
    <w:rsid w:val="678462BB"/>
    <w:rsid w:val="67A17C06"/>
    <w:rsid w:val="67AB3504"/>
    <w:rsid w:val="67ACCD28"/>
    <w:rsid w:val="67AE7CC4"/>
    <w:rsid w:val="67D9F2E3"/>
    <w:rsid w:val="67F7C759"/>
    <w:rsid w:val="681C231A"/>
    <w:rsid w:val="6825599A"/>
    <w:rsid w:val="682A7ED8"/>
    <w:rsid w:val="68334936"/>
    <w:rsid w:val="683501FC"/>
    <w:rsid w:val="68384E9D"/>
    <w:rsid w:val="685EFDC3"/>
    <w:rsid w:val="6864DAC9"/>
    <w:rsid w:val="686F9DA9"/>
    <w:rsid w:val="688339D9"/>
    <w:rsid w:val="6897B1D2"/>
    <w:rsid w:val="68995F8A"/>
    <w:rsid w:val="68B4E68C"/>
    <w:rsid w:val="68C858CC"/>
    <w:rsid w:val="68F04B6D"/>
    <w:rsid w:val="6903F5D4"/>
    <w:rsid w:val="690EF8B7"/>
    <w:rsid w:val="6920C8C2"/>
    <w:rsid w:val="69346E55"/>
    <w:rsid w:val="696B6D49"/>
    <w:rsid w:val="698151E7"/>
    <w:rsid w:val="6996E8B0"/>
    <w:rsid w:val="699D147A"/>
    <w:rsid w:val="6A001020"/>
    <w:rsid w:val="6A28855C"/>
    <w:rsid w:val="6A39208F"/>
    <w:rsid w:val="6A46B57F"/>
    <w:rsid w:val="6A66E84D"/>
    <w:rsid w:val="6A705DD7"/>
    <w:rsid w:val="6A740D10"/>
    <w:rsid w:val="6A8859FC"/>
    <w:rsid w:val="6A8E5CA8"/>
    <w:rsid w:val="6A9628B6"/>
    <w:rsid w:val="6A9A7ECD"/>
    <w:rsid w:val="6AC79346"/>
    <w:rsid w:val="6AD1C430"/>
    <w:rsid w:val="6AE25506"/>
    <w:rsid w:val="6B1BE8A8"/>
    <w:rsid w:val="6B6351CA"/>
    <w:rsid w:val="6BA19201"/>
    <w:rsid w:val="6BB7A8D5"/>
    <w:rsid w:val="6BB8ECD9"/>
    <w:rsid w:val="6BDC46F1"/>
    <w:rsid w:val="6C64A8F8"/>
    <w:rsid w:val="6CB406A2"/>
    <w:rsid w:val="6CFC728F"/>
    <w:rsid w:val="6D03B372"/>
    <w:rsid w:val="6D24E81D"/>
    <w:rsid w:val="6D488F77"/>
    <w:rsid w:val="6D4EC909"/>
    <w:rsid w:val="6D6DFA0D"/>
    <w:rsid w:val="6D70CF78"/>
    <w:rsid w:val="6D75CCB6"/>
    <w:rsid w:val="6D76024D"/>
    <w:rsid w:val="6DB8CC38"/>
    <w:rsid w:val="6DD14603"/>
    <w:rsid w:val="6DD814D7"/>
    <w:rsid w:val="6DF4B1B6"/>
    <w:rsid w:val="6E18733C"/>
    <w:rsid w:val="6E38AA96"/>
    <w:rsid w:val="6E4D7A33"/>
    <w:rsid w:val="6E53C6D3"/>
    <w:rsid w:val="6E5B4832"/>
    <w:rsid w:val="6E95566F"/>
    <w:rsid w:val="6E99CA6F"/>
    <w:rsid w:val="6E9D57C4"/>
    <w:rsid w:val="6E9E0375"/>
    <w:rsid w:val="6EE8CC28"/>
    <w:rsid w:val="6EE95FE2"/>
    <w:rsid w:val="6EF1FEF8"/>
    <w:rsid w:val="6F0ED580"/>
    <w:rsid w:val="6F18ED1A"/>
    <w:rsid w:val="6F1C9595"/>
    <w:rsid w:val="6F2CD417"/>
    <w:rsid w:val="6F323A14"/>
    <w:rsid w:val="6F367B2C"/>
    <w:rsid w:val="6F4BE825"/>
    <w:rsid w:val="6F5DE438"/>
    <w:rsid w:val="6F831C3E"/>
    <w:rsid w:val="6F894DF4"/>
    <w:rsid w:val="6F8EE1C4"/>
    <w:rsid w:val="6F8F2A70"/>
    <w:rsid w:val="6FC23309"/>
    <w:rsid w:val="6FF98112"/>
    <w:rsid w:val="7021C34F"/>
    <w:rsid w:val="7049DAF5"/>
    <w:rsid w:val="705060C2"/>
    <w:rsid w:val="7084E65E"/>
    <w:rsid w:val="70CE0A75"/>
    <w:rsid w:val="710EAE12"/>
    <w:rsid w:val="7122E0F9"/>
    <w:rsid w:val="712BC167"/>
    <w:rsid w:val="71319BE1"/>
    <w:rsid w:val="71372375"/>
    <w:rsid w:val="71485E4C"/>
    <w:rsid w:val="71683650"/>
    <w:rsid w:val="716C7E0C"/>
    <w:rsid w:val="716D3B43"/>
    <w:rsid w:val="71A65020"/>
    <w:rsid w:val="71B4CEE4"/>
    <w:rsid w:val="71B70312"/>
    <w:rsid w:val="71B96733"/>
    <w:rsid w:val="71CBFDCE"/>
    <w:rsid w:val="71D61568"/>
    <w:rsid w:val="71EA2A16"/>
    <w:rsid w:val="7207D847"/>
    <w:rsid w:val="7231C165"/>
    <w:rsid w:val="724C6507"/>
    <w:rsid w:val="7258B0AC"/>
    <w:rsid w:val="7261D446"/>
    <w:rsid w:val="729B4742"/>
    <w:rsid w:val="72AB85FA"/>
    <w:rsid w:val="72C9598B"/>
    <w:rsid w:val="72CBC601"/>
    <w:rsid w:val="72CE2528"/>
    <w:rsid w:val="72E76073"/>
    <w:rsid w:val="72F13B9F"/>
    <w:rsid w:val="72F34BC4"/>
    <w:rsid w:val="73134CA6"/>
    <w:rsid w:val="732D1618"/>
    <w:rsid w:val="733DC57D"/>
    <w:rsid w:val="736205A5"/>
    <w:rsid w:val="739EF12D"/>
    <w:rsid w:val="73D67354"/>
    <w:rsid w:val="73EE93E4"/>
    <w:rsid w:val="73FF07B1"/>
    <w:rsid w:val="7425E4A2"/>
    <w:rsid w:val="7429A34D"/>
    <w:rsid w:val="74520908"/>
    <w:rsid w:val="748330D4"/>
    <w:rsid w:val="74961BE8"/>
    <w:rsid w:val="74A4412F"/>
    <w:rsid w:val="74BCEFC6"/>
    <w:rsid w:val="7510EF59"/>
    <w:rsid w:val="75223A1F"/>
    <w:rsid w:val="752CFA12"/>
    <w:rsid w:val="7565F6C9"/>
    <w:rsid w:val="75958A0C"/>
    <w:rsid w:val="75AC441D"/>
    <w:rsid w:val="75AFC7EB"/>
    <w:rsid w:val="75CF86B5"/>
    <w:rsid w:val="75D17018"/>
    <w:rsid w:val="75E9C394"/>
    <w:rsid w:val="75F06584"/>
    <w:rsid w:val="7631EC49"/>
    <w:rsid w:val="7647C4F3"/>
    <w:rsid w:val="764835BF"/>
    <w:rsid w:val="764E42A3"/>
    <w:rsid w:val="764F4E1E"/>
    <w:rsid w:val="76CAF2E1"/>
    <w:rsid w:val="7700BF08"/>
    <w:rsid w:val="7717B1BE"/>
    <w:rsid w:val="7747CE34"/>
    <w:rsid w:val="7752ED6C"/>
    <w:rsid w:val="778B0FE6"/>
    <w:rsid w:val="77A02CD2"/>
    <w:rsid w:val="77A83071"/>
    <w:rsid w:val="77B0B9FC"/>
    <w:rsid w:val="77C08A6A"/>
    <w:rsid w:val="78059C0F"/>
    <w:rsid w:val="780AD42C"/>
    <w:rsid w:val="7810A7CC"/>
    <w:rsid w:val="7817FF5B"/>
    <w:rsid w:val="7819C77F"/>
    <w:rsid w:val="781FE14E"/>
    <w:rsid w:val="78204755"/>
    <w:rsid w:val="78414836"/>
    <w:rsid w:val="7874C2E8"/>
    <w:rsid w:val="787C4DA0"/>
    <w:rsid w:val="7885EEBF"/>
    <w:rsid w:val="788F3710"/>
    <w:rsid w:val="78B6A293"/>
    <w:rsid w:val="78B6B3E5"/>
    <w:rsid w:val="78ECAE7A"/>
    <w:rsid w:val="78ED6FED"/>
    <w:rsid w:val="78F21666"/>
    <w:rsid w:val="79059CEC"/>
    <w:rsid w:val="793DC9E5"/>
    <w:rsid w:val="796B74AC"/>
    <w:rsid w:val="797BCB28"/>
    <w:rsid w:val="79907FA5"/>
    <w:rsid w:val="79C6422A"/>
    <w:rsid w:val="79D5D62B"/>
    <w:rsid w:val="79D70FB3"/>
    <w:rsid w:val="79E9FB6B"/>
    <w:rsid w:val="79FAAEC9"/>
    <w:rsid w:val="7A099753"/>
    <w:rsid w:val="7A203A64"/>
    <w:rsid w:val="7A20E604"/>
    <w:rsid w:val="7A3B26D5"/>
    <w:rsid w:val="7A417DFC"/>
    <w:rsid w:val="7A53BDCE"/>
    <w:rsid w:val="7A56E0FF"/>
    <w:rsid w:val="7A69B36A"/>
    <w:rsid w:val="7A7184C5"/>
    <w:rsid w:val="7A746E28"/>
    <w:rsid w:val="7A835D14"/>
    <w:rsid w:val="7A89404E"/>
    <w:rsid w:val="7A9E6BA1"/>
    <w:rsid w:val="7A9FA529"/>
    <w:rsid w:val="7AF09677"/>
    <w:rsid w:val="7B079EA6"/>
    <w:rsid w:val="7B634B91"/>
    <w:rsid w:val="7B796E68"/>
    <w:rsid w:val="7B7EB88E"/>
    <w:rsid w:val="7B9986BC"/>
    <w:rsid w:val="7BAE4484"/>
    <w:rsid w:val="7BBA6A9C"/>
    <w:rsid w:val="7BCB739A"/>
    <w:rsid w:val="7BEE54A7"/>
    <w:rsid w:val="7BEF50C6"/>
    <w:rsid w:val="7BEF8E2F"/>
    <w:rsid w:val="7C04CB90"/>
    <w:rsid w:val="7C0A127B"/>
    <w:rsid w:val="7C5CA477"/>
    <w:rsid w:val="7C782F1E"/>
    <w:rsid w:val="7C953420"/>
    <w:rsid w:val="7CA34241"/>
    <w:rsid w:val="7CB91FA7"/>
    <w:rsid w:val="7CFDF6EB"/>
    <w:rsid w:val="7D14D698"/>
    <w:rsid w:val="7D2F78B0"/>
    <w:rsid w:val="7D5C58B0"/>
    <w:rsid w:val="7D6CA61F"/>
    <w:rsid w:val="7D6ED018"/>
    <w:rsid w:val="7D76F1F3"/>
    <w:rsid w:val="7D8A2508"/>
    <w:rsid w:val="7DA44984"/>
    <w:rsid w:val="7DBFF3A5"/>
    <w:rsid w:val="7DC9E3BF"/>
    <w:rsid w:val="7DCE2A70"/>
    <w:rsid w:val="7DD82885"/>
    <w:rsid w:val="7DE11242"/>
    <w:rsid w:val="7DEF34C0"/>
    <w:rsid w:val="7DFAC2FB"/>
    <w:rsid w:val="7E6BE2DB"/>
    <w:rsid w:val="7E9B7013"/>
    <w:rsid w:val="7EF0BB18"/>
    <w:rsid w:val="7EFB7105"/>
    <w:rsid w:val="7F3DA5DA"/>
    <w:rsid w:val="7F411604"/>
    <w:rsid w:val="7F78387C"/>
    <w:rsid w:val="7F8C5AFC"/>
    <w:rsid w:val="7FA73105"/>
    <w:rsid w:val="7FD82604"/>
    <w:rsid w:val="7FE728C8"/>
    <w:rsid w:val="7FF1BA49"/>
    <w:rsid w:val="7FF9070F"/>
    <w:rsid w:val="7FFF35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F9A27A"/>
  <w14:defaultImageDpi w14:val="0"/>
  <w15:docId w15:val="{9F60B49F-C871-4DC1-B0C6-0F29E44A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envelope address" w:uiPriority="1"/>
    <w:lsdException w:name="envelope return" w:uiPriority="1"/>
    <w:lsdException w:name="footnote reference" w:uiPriority="99"/>
    <w:lsdException w:name="annotation reference" w:uiPriority="99"/>
    <w:lsdException w:name="page number" w:uiPriority="99"/>
    <w:lsdException w:name="endnote reference" w:uiPriority="1"/>
    <w:lsdException w:name="endnote text" w:uiPriority="1"/>
    <w:lsdException w:name="Title" w:uiPriority="10" w:qFormat="1"/>
    <w:lsdException w:name="Closing" w:uiPriority="1"/>
    <w:lsdException w:name="Default Paragraph Font" w:uiPriority="1"/>
    <w:lsdException w:name="Body Text" w:uiPriority="99"/>
    <w:lsdException w:name="Body Text Indent" w:uiPriority="1"/>
    <w:lsdException w:name="Subtitle" w:qFormat="1"/>
    <w:lsdException w:name="Date" w:uiPriority="1"/>
    <w:lsdException w:name="Body Text First Indent" w:uiPriority="1"/>
    <w:lsdException w:name="Body Text First Indent 2" w:uiPriority="1"/>
    <w:lsdException w:name="Body Text 2" w:uiPriority="1"/>
    <w:lsdException w:name="Body Text 3" w:uiPriority="1"/>
    <w:lsdException w:name="Body Text Indent 2" w:uiPriority="1"/>
    <w:lsdException w:name="Body Text Indent 3" w:uiPriority="1"/>
    <w:lsdException w:name="Block Text" w:uiPriority="1"/>
    <w:lsdException w:name="Hyperlink" w:uiPriority="99"/>
    <w:lsdException w:name="FollowedHyperlink" w:uiPriority="99"/>
    <w:lsdException w:name="Strong" w:qFormat="1"/>
    <w:lsdException w:name="Emphasis" w:uiPriority="1" w:qFormat="1"/>
    <w:lsdException w:name="Document Map" w:uiPriority="1"/>
    <w:lsdException w:name="E-mail Signature" w:uiPriority="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FAE"/>
    <w:pPr>
      <w:spacing w:after="200" w:line="276" w:lineRule="auto"/>
    </w:pPr>
    <w:rPr>
      <w:rFonts w:ascii="Verdana" w:hAnsi="Verdana" w:cs="Arial"/>
      <w:bCs/>
      <w:sz w:val="24"/>
      <w:szCs w:val="22"/>
    </w:rPr>
  </w:style>
  <w:style w:type="paragraph" w:styleId="Heading1">
    <w:name w:val="heading 1"/>
    <w:basedOn w:val="Normal"/>
    <w:next w:val="Normal"/>
    <w:link w:val="Heading1Char"/>
    <w:qFormat/>
    <w:rsid w:val="00537358"/>
    <w:pPr>
      <w:keepNext/>
      <w:keepLines/>
      <w:spacing w:before="480" w:after="120"/>
      <w:ind w:left="567" w:hanging="567"/>
      <w:outlineLvl w:val="0"/>
    </w:pPr>
    <w:rPr>
      <w:rFonts w:ascii="Georgia" w:hAnsi="Georgia"/>
      <w:bCs w:val="0"/>
      <w:color w:val="26BCD7"/>
      <w:spacing w:val="-4"/>
      <w:kern w:val="32"/>
      <w:sz w:val="44"/>
      <w:szCs w:val="32"/>
    </w:rPr>
  </w:style>
  <w:style w:type="paragraph" w:styleId="Heading2">
    <w:name w:val="heading 2"/>
    <w:aliases w:val="EBHeading1"/>
    <w:basedOn w:val="Heading1"/>
    <w:next w:val="EBBodyPara"/>
    <w:link w:val="Heading2Char"/>
    <w:qFormat/>
    <w:rsid w:val="0012710F"/>
    <w:pPr>
      <w:numPr>
        <w:numId w:val="5"/>
      </w:numPr>
      <w:outlineLvl w:val="1"/>
    </w:pPr>
    <w:rPr>
      <w:rFonts w:eastAsiaTheme="majorEastAsia"/>
    </w:rPr>
  </w:style>
  <w:style w:type="paragraph" w:styleId="Heading3">
    <w:name w:val="heading 3"/>
    <w:aliases w:val="EBHeading2"/>
    <w:basedOn w:val="Normal"/>
    <w:next w:val="EBBodyPara"/>
    <w:link w:val="Heading3Char"/>
    <w:qFormat/>
    <w:rsid w:val="00086077"/>
    <w:pPr>
      <w:keepNext/>
      <w:keepLines/>
      <w:numPr>
        <w:ilvl w:val="1"/>
        <w:numId w:val="5"/>
      </w:numPr>
      <w:spacing w:before="480" w:after="120"/>
      <w:outlineLvl w:val="2"/>
    </w:pPr>
    <w:rPr>
      <w:rFonts w:ascii="Georgia" w:hAnsi="Georgia"/>
      <w:bCs w:val="0"/>
      <w:color w:val="003768"/>
      <w:spacing w:val="-4"/>
      <w:kern w:val="32"/>
      <w:sz w:val="36"/>
      <w:szCs w:val="32"/>
    </w:rPr>
  </w:style>
  <w:style w:type="paragraph" w:styleId="Heading4">
    <w:name w:val="heading 4"/>
    <w:aliases w:val="EBHeading3"/>
    <w:basedOn w:val="Normal"/>
    <w:next w:val="Normal"/>
    <w:link w:val="Heading4Char"/>
    <w:qFormat/>
    <w:rsid w:val="00235348"/>
    <w:pPr>
      <w:keepNext/>
      <w:keepLines/>
      <w:numPr>
        <w:ilvl w:val="2"/>
        <w:numId w:val="5"/>
      </w:numPr>
      <w:tabs>
        <w:tab w:val="left" w:pos="1021"/>
      </w:tabs>
      <w:spacing w:before="240" w:after="120"/>
      <w:outlineLvl w:val="3"/>
    </w:pPr>
    <w:rPr>
      <w:b/>
      <w:color w:val="003768"/>
      <w:spacing w:val="-4"/>
      <w:kern w:val="32"/>
      <w:szCs w:val="32"/>
    </w:rPr>
  </w:style>
  <w:style w:type="paragraph" w:styleId="Heading5">
    <w:name w:val="heading 5"/>
    <w:aliases w:val="EBHeading4"/>
    <w:basedOn w:val="EBBodyPara"/>
    <w:next w:val="Normal"/>
    <w:link w:val="Heading5Char"/>
    <w:qFormat/>
    <w:rsid w:val="00E440F6"/>
    <w:pPr>
      <w:outlineLvl w:val="4"/>
    </w:pPr>
    <w:rPr>
      <w:rFonts w:eastAsiaTheme="minorEastAsia"/>
      <w:b/>
      <w:bCs/>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035A0"/>
    <w:rPr>
      <w:rFonts w:ascii="Georgia" w:hAnsi="Georgia" w:cs="Arial"/>
      <w:bCs/>
      <w:color w:val="26BCD7"/>
      <w:spacing w:val="-4"/>
      <w:kern w:val="32"/>
      <w:sz w:val="44"/>
      <w:szCs w:val="32"/>
    </w:rPr>
  </w:style>
  <w:style w:type="character" w:customStyle="1" w:styleId="Heading2Char">
    <w:name w:val="Heading 2 Char"/>
    <w:aliases w:val="EBHeading1 Char"/>
    <w:basedOn w:val="DefaultParagraphFont"/>
    <w:link w:val="Heading2"/>
    <w:locked/>
    <w:rsid w:val="005035A0"/>
    <w:rPr>
      <w:rFonts w:ascii="Georgia" w:eastAsiaTheme="majorEastAsia" w:hAnsi="Georgia" w:cs="Arial"/>
      <w:color w:val="26BCD7"/>
      <w:spacing w:val="-4"/>
      <w:kern w:val="32"/>
      <w:sz w:val="44"/>
      <w:szCs w:val="32"/>
    </w:rPr>
  </w:style>
  <w:style w:type="character" w:customStyle="1" w:styleId="Heading3Char">
    <w:name w:val="Heading 3 Char"/>
    <w:aliases w:val="EBHeading2 Char"/>
    <w:basedOn w:val="DefaultParagraphFont"/>
    <w:link w:val="Heading3"/>
    <w:locked/>
    <w:rsid w:val="00086077"/>
    <w:rPr>
      <w:rFonts w:ascii="Georgia" w:hAnsi="Georgia" w:cs="Arial"/>
      <w:color w:val="003768"/>
      <w:spacing w:val="-4"/>
      <w:kern w:val="32"/>
      <w:sz w:val="36"/>
      <w:szCs w:val="32"/>
    </w:rPr>
  </w:style>
  <w:style w:type="character" w:customStyle="1" w:styleId="Heading4Char">
    <w:name w:val="Heading 4 Char"/>
    <w:aliases w:val="EBHeading3 Char"/>
    <w:basedOn w:val="DefaultParagraphFont"/>
    <w:link w:val="Heading4"/>
    <w:locked/>
    <w:rsid w:val="005035A0"/>
    <w:rPr>
      <w:rFonts w:ascii="Verdana" w:hAnsi="Verdana" w:cs="Arial"/>
      <w:b/>
      <w:bCs/>
      <w:color w:val="003768"/>
      <w:spacing w:val="-4"/>
      <w:kern w:val="32"/>
      <w:sz w:val="24"/>
      <w:szCs w:val="32"/>
    </w:rPr>
  </w:style>
  <w:style w:type="character" w:customStyle="1" w:styleId="Heading5Char">
    <w:name w:val="Heading 5 Char"/>
    <w:aliases w:val="EBHeading4 Char"/>
    <w:basedOn w:val="DefaultParagraphFont"/>
    <w:link w:val="Heading5"/>
    <w:locked/>
    <w:rsid w:val="005035A0"/>
    <w:rPr>
      <w:rFonts w:ascii="Verdana" w:eastAsiaTheme="minorEastAsia" w:hAnsi="Verdana" w:cs="Arial"/>
      <w:b/>
      <w:sz w:val="24"/>
      <w:szCs w:val="22"/>
      <w:lang w:bidi="th-TH"/>
    </w:rPr>
  </w:style>
  <w:style w:type="paragraph" w:customStyle="1" w:styleId="IATableLabel">
    <w:name w:val="IATableLabel"/>
    <w:basedOn w:val="Normal"/>
    <w:link w:val="IATableLabelCharChar"/>
    <w:rsid w:val="00402E80"/>
    <w:pPr>
      <w:spacing w:before="50" w:after="50"/>
      <w:ind w:left="113" w:right="113"/>
    </w:pPr>
    <w:rPr>
      <w:rFonts w:eastAsia="SimSun"/>
      <w:b/>
      <w:color w:val="000000"/>
      <w:spacing w:val="-5"/>
      <w:sz w:val="20"/>
      <w:szCs w:val="20"/>
      <w:lang w:eastAsia="zh-CN"/>
    </w:rPr>
  </w:style>
  <w:style w:type="character" w:customStyle="1" w:styleId="IATableLabelCharChar">
    <w:name w:val="IATableLabel Char Char"/>
    <w:link w:val="IATableLabel"/>
    <w:locked/>
    <w:rsid w:val="00402E80"/>
    <w:rPr>
      <w:rFonts w:ascii="Arial" w:eastAsia="SimSun" w:hAnsi="Arial"/>
      <w:b/>
      <w:color w:val="000000"/>
      <w:spacing w:val="-5"/>
      <w:lang w:val="en-GB" w:eastAsia="zh-CN"/>
    </w:rPr>
  </w:style>
  <w:style w:type="paragraph" w:customStyle="1" w:styleId="IASpacer">
    <w:name w:val="IASpacer"/>
    <w:basedOn w:val="Normal"/>
    <w:rsid w:val="007208D9"/>
    <w:pPr>
      <w:spacing w:line="80" w:lineRule="exact"/>
    </w:pPr>
    <w:rPr>
      <w:rFonts w:eastAsia="SimSun"/>
      <w:sz w:val="22"/>
      <w:lang w:eastAsia="zh-CN"/>
    </w:rPr>
  </w:style>
  <w:style w:type="paragraph" w:customStyle="1" w:styleId="IATableText">
    <w:name w:val="IATableText"/>
    <w:basedOn w:val="IATableLabel"/>
    <w:link w:val="IATableTextChar"/>
    <w:rsid w:val="00220F29"/>
    <w:rPr>
      <w:b w:val="0"/>
      <w:color w:val="auto"/>
      <w:sz w:val="22"/>
    </w:rPr>
  </w:style>
  <w:style w:type="character" w:customStyle="1" w:styleId="IATableTextChar">
    <w:name w:val="IATableText Char"/>
    <w:link w:val="IATableText"/>
    <w:locked/>
    <w:rsid w:val="00220F29"/>
    <w:rPr>
      <w:rFonts w:ascii="Arial" w:eastAsia="SimSun" w:hAnsi="Arial"/>
      <w:b/>
      <w:color w:val="000000"/>
      <w:spacing w:val="-5"/>
      <w:sz w:val="22"/>
      <w:lang w:val="en-GB" w:eastAsia="zh-CN"/>
    </w:rPr>
  </w:style>
  <w:style w:type="paragraph" w:styleId="BodyText">
    <w:name w:val="Body Text"/>
    <w:basedOn w:val="Normal"/>
    <w:link w:val="BodyTextChar"/>
    <w:uiPriority w:val="99"/>
    <w:rsid w:val="003E54B6"/>
    <w:pPr>
      <w:spacing w:after="120"/>
    </w:pPr>
    <w:rPr>
      <w:bCs w:val="0"/>
      <w:color w:val="000000"/>
      <w:sz w:val="22"/>
    </w:rPr>
  </w:style>
  <w:style w:type="character" w:customStyle="1" w:styleId="BodyTextChar">
    <w:name w:val="Body Text Char"/>
    <w:basedOn w:val="DefaultParagraphFont"/>
    <w:link w:val="BodyText"/>
    <w:uiPriority w:val="99"/>
    <w:locked/>
    <w:rsid w:val="0049416F"/>
    <w:rPr>
      <w:rFonts w:ascii="Arial" w:hAnsi="Arial" w:cs="Times New Roman"/>
      <w:color w:val="000000"/>
      <w:sz w:val="22"/>
      <w:lang w:val="en-GB" w:eastAsia="en-GB"/>
    </w:rPr>
  </w:style>
  <w:style w:type="table" w:styleId="TableGrid">
    <w:name w:val="Table Grid"/>
    <w:basedOn w:val="TableNormal"/>
    <w:uiPriority w:val="39"/>
    <w:rsid w:val="0002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7F64C7"/>
    <w:pPr>
      <w:ind w:left="113"/>
      <w:outlineLvl w:val="0"/>
    </w:pPr>
    <w:rPr>
      <w:bCs w:val="0"/>
      <w:color w:val="FFFFFF"/>
      <w:kern w:val="28"/>
      <w:sz w:val="32"/>
      <w:szCs w:val="32"/>
    </w:rPr>
  </w:style>
  <w:style w:type="character" w:customStyle="1" w:styleId="TitleChar">
    <w:name w:val="Title Char"/>
    <w:basedOn w:val="DefaultParagraphFont"/>
    <w:link w:val="Title"/>
    <w:uiPriority w:val="10"/>
    <w:locked/>
    <w:rsid w:val="00174C10"/>
    <w:rPr>
      <w:rFonts w:ascii="Arial" w:hAnsi="Arial" w:cs="Times New Roman"/>
      <w:color w:val="FFFFFF"/>
      <w:kern w:val="28"/>
      <w:sz w:val="32"/>
      <w:lang w:val="en-GB" w:eastAsia="en-US"/>
    </w:rPr>
  </w:style>
  <w:style w:type="paragraph" w:customStyle="1" w:styleId="IAHeadDept">
    <w:name w:val="IAHeadDept"/>
    <w:basedOn w:val="IATableText"/>
    <w:link w:val="IAHeadDeptChar"/>
    <w:rsid w:val="00C120C0"/>
    <w:pPr>
      <w:spacing w:after="120"/>
      <w:ind w:left="0" w:right="57"/>
    </w:pPr>
    <w:rPr>
      <w:spacing w:val="-6"/>
      <w:szCs w:val="22"/>
    </w:rPr>
  </w:style>
  <w:style w:type="paragraph" w:customStyle="1" w:styleId="IAHeadLabel">
    <w:name w:val="IAHeadLabel"/>
    <w:basedOn w:val="IATableLabel"/>
    <w:link w:val="IAHeadLabelChar"/>
    <w:rsid w:val="00570F8E"/>
    <w:pPr>
      <w:spacing w:before="110"/>
      <w:ind w:left="0" w:right="0"/>
    </w:pPr>
  </w:style>
  <w:style w:type="character" w:customStyle="1" w:styleId="IAHeadLabelChar">
    <w:name w:val="IAHeadLabel Char"/>
    <w:basedOn w:val="IATableLabelCharChar"/>
    <w:link w:val="IAHeadLabel"/>
    <w:locked/>
    <w:rsid w:val="00570F8E"/>
    <w:rPr>
      <w:rFonts w:ascii="Arial" w:eastAsia="SimSun" w:hAnsi="Arial" w:cs="Times New Roman"/>
      <w:b/>
      <w:color w:val="000000"/>
      <w:spacing w:val="-5"/>
      <w:lang w:val="en-GB" w:eastAsia="zh-CN" w:bidi="ar-SA"/>
    </w:rPr>
  </w:style>
  <w:style w:type="table" w:customStyle="1" w:styleId="TableIAHeading">
    <w:name w:val="Table_IAHeading"/>
    <w:basedOn w:val="TableNormal"/>
    <w:semiHidden/>
    <w:rsid w:val="006A5A2E"/>
    <w:rPr>
      <w:rFonts w:eastAsia="SimSun"/>
      <w:color w:val="FFFFFF"/>
    </w:rPr>
    <w:tblPr>
      <w:tblBorders>
        <w:top w:val="single" w:sz="12" w:space="0" w:color="008080"/>
        <w:left w:val="single" w:sz="12" w:space="0" w:color="008080"/>
        <w:bottom w:val="single" w:sz="12" w:space="0" w:color="008080"/>
        <w:right w:val="single" w:sz="12" w:space="0" w:color="008080"/>
        <w:insideH w:val="single" w:sz="12" w:space="0" w:color="008080"/>
      </w:tblBorders>
      <w:tblCellMar>
        <w:left w:w="0" w:type="dxa"/>
        <w:right w:w="0" w:type="dxa"/>
      </w:tblCellMar>
    </w:tblPr>
    <w:tcPr>
      <w:shd w:val="clear" w:color="auto" w:fill="008080"/>
    </w:tcPr>
  </w:style>
  <w:style w:type="paragraph" w:customStyle="1" w:styleId="IATableNotes">
    <w:name w:val="IATableNotes"/>
    <w:basedOn w:val="Normal"/>
    <w:link w:val="IATableNotesChar"/>
    <w:rsid w:val="006A5A2E"/>
    <w:pPr>
      <w:spacing w:before="60" w:after="60"/>
      <w:ind w:left="113" w:right="113"/>
    </w:pPr>
    <w:rPr>
      <w:rFonts w:eastAsia="SimSun"/>
      <w:sz w:val="18"/>
      <w:szCs w:val="20"/>
      <w:lang w:eastAsia="zh-CN"/>
    </w:rPr>
  </w:style>
  <w:style w:type="character" w:customStyle="1" w:styleId="IATableNotesChar">
    <w:name w:val="IATableNotes Char"/>
    <w:link w:val="IATableNotes"/>
    <w:locked/>
    <w:rsid w:val="006A5A2E"/>
    <w:rPr>
      <w:rFonts w:ascii="Arial" w:eastAsia="SimSun" w:hAnsi="Arial"/>
      <w:sz w:val="18"/>
      <w:lang w:val="en-GB" w:eastAsia="zh-CN"/>
    </w:rPr>
  </w:style>
  <w:style w:type="paragraph" w:customStyle="1" w:styleId="IASignOff">
    <w:name w:val="IASignOff"/>
    <w:basedOn w:val="IATableNotes"/>
    <w:next w:val="IATableNotes"/>
    <w:link w:val="IASignOffChar"/>
    <w:semiHidden/>
    <w:rsid w:val="006A5A2E"/>
    <w:pPr>
      <w:spacing w:before="120" w:after="120"/>
      <w:ind w:left="567" w:right="567"/>
    </w:pPr>
    <w:rPr>
      <w:b/>
      <w:bCs w:val="0"/>
      <w:i/>
      <w:iCs/>
    </w:rPr>
  </w:style>
  <w:style w:type="character" w:customStyle="1" w:styleId="IASignOffChar">
    <w:name w:val="IASignOff Char"/>
    <w:link w:val="IASignOff"/>
    <w:locked/>
    <w:rsid w:val="006A5A2E"/>
    <w:rPr>
      <w:rFonts w:ascii="Arial" w:eastAsia="SimSun" w:hAnsi="Arial"/>
      <w:b/>
      <w:i/>
      <w:sz w:val="18"/>
      <w:lang w:val="en-GB" w:eastAsia="zh-CN"/>
    </w:rPr>
  </w:style>
  <w:style w:type="paragraph" w:customStyle="1" w:styleId="IAHeadTitle">
    <w:name w:val="IAHeadTitle"/>
    <w:basedOn w:val="IAHeadDept"/>
    <w:link w:val="IAHeadTitleChar"/>
    <w:rsid w:val="008228A5"/>
    <w:pPr>
      <w:spacing w:before="0" w:after="0"/>
    </w:pPr>
    <w:rPr>
      <w:b/>
      <w:sz w:val="28"/>
      <w:szCs w:val="28"/>
    </w:rPr>
  </w:style>
  <w:style w:type="paragraph" w:customStyle="1" w:styleId="IASignature">
    <w:name w:val="IA Signature"/>
    <w:basedOn w:val="IATableText"/>
    <w:rsid w:val="00C67CDD"/>
    <w:pPr>
      <w:tabs>
        <w:tab w:val="left" w:leader="dot" w:pos="6804"/>
        <w:tab w:val="right" w:leader="dot" w:pos="10206"/>
      </w:tabs>
      <w:spacing w:before="0" w:after="0"/>
      <w:ind w:left="0"/>
    </w:pPr>
  </w:style>
  <w:style w:type="paragraph" w:customStyle="1" w:styleId="IASign-offlabel">
    <w:name w:val="IA Sign-off label"/>
    <w:basedOn w:val="IAHeadLabel"/>
    <w:link w:val="IASign-offlabelChar"/>
    <w:rsid w:val="00FB5CFE"/>
    <w:pPr>
      <w:spacing w:after="120"/>
    </w:pPr>
    <w:rPr>
      <w:szCs w:val="22"/>
      <w:u w:val="single"/>
    </w:rPr>
  </w:style>
  <w:style w:type="character" w:customStyle="1" w:styleId="IASign-offlabelChar">
    <w:name w:val="IA Sign-off label Char"/>
    <w:link w:val="IASign-offlabel"/>
    <w:locked/>
    <w:rsid w:val="009050B9"/>
    <w:rPr>
      <w:rFonts w:ascii="Arial" w:eastAsia="SimSun" w:hAnsi="Arial"/>
      <w:b/>
      <w:color w:val="000000"/>
      <w:spacing w:val="-5"/>
      <w:sz w:val="22"/>
      <w:u w:val="single"/>
      <w:lang w:val="en-GB" w:eastAsia="zh-CN"/>
    </w:rPr>
  </w:style>
  <w:style w:type="paragraph" w:customStyle="1" w:styleId="IASign-off">
    <w:name w:val="IA Sign-off"/>
    <w:basedOn w:val="IATableText"/>
    <w:rsid w:val="00C67CDD"/>
    <w:pPr>
      <w:spacing w:before="0" w:after="0"/>
      <w:ind w:left="0" w:right="284"/>
    </w:pPr>
    <w:rPr>
      <w:b/>
      <w:i/>
    </w:rPr>
  </w:style>
  <w:style w:type="paragraph" w:customStyle="1" w:styleId="IAHeading2">
    <w:name w:val="IAHeading2"/>
    <w:basedOn w:val="Normal"/>
    <w:semiHidden/>
    <w:rsid w:val="000A79FC"/>
    <w:pPr>
      <w:keepNext/>
      <w:keepLines/>
      <w:spacing w:before="60" w:after="60"/>
      <w:ind w:left="113" w:right="113"/>
    </w:pPr>
    <w:rPr>
      <w:rFonts w:eastAsia="SimSun"/>
      <w:b/>
      <w:sz w:val="20"/>
      <w:lang w:eastAsia="zh-CN"/>
    </w:rPr>
  </w:style>
  <w:style w:type="table" w:customStyle="1" w:styleId="TableIABox">
    <w:name w:val="Table_IABox"/>
    <w:basedOn w:val="TableNormal"/>
    <w:rsid w:val="007777A1"/>
    <w:rPr>
      <w:rFonts w:eastAsia="SimSu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Header">
    <w:name w:val="header"/>
    <w:basedOn w:val="Normal"/>
    <w:link w:val="HeaderChar"/>
    <w:uiPriority w:val="99"/>
    <w:rsid w:val="00E96CB5"/>
    <w:pPr>
      <w:jc w:val="center"/>
    </w:pPr>
    <w:rPr>
      <w:caps/>
    </w:rPr>
  </w:style>
  <w:style w:type="character" w:customStyle="1" w:styleId="HeaderChar">
    <w:name w:val="Header Char"/>
    <w:basedOn w:val="DefaultParagraphFont"/>
    <w:link w:val="Header"/>
    <w:uiPriority w:val="99"/>
    <w:semiHidden/>
    <w:locked/>
    <w:rPr>
      <w:rFonts w:ascii="Arial" w:hAnsi="Arial" w:cs="Times New Roman"/>
      <w:sz w:val="24"/>
      <w:szCs w:val="24"/>
      <w:lang w:val="x-none" w:eastAsia="en-US"/>
    </w:rPr>
  </w:style>
  <w:style w:type="paragraph" w:styleId="Footer">
    <w:name w:val="footer"/>
    <w:basedOn w:val="Normal"/>
    <w:link w:val="FooterChar"/>
    <w:uiPriority w:val="99"/>
    <w:rsid w:val="000407D8"/>
    <w:pPr>
      <w:tabs>
        <w:tab w:val="center" w:pos="5132"/>
        <w:tab w:val="right" w:pos="10260"/>
      </w:tabs>
      <w:jc w:val="center"/>
    </w:pPr>
    <w:rPr>
      <w:b/>
      <w:sz w:val="18"/>
    </w:rPr>
  </w:style>
  <w:style w:type="character" w:customStyle="1" w:styleId="FooterChar">
    <w:name w:val="Footer Char"/>
    <w:basedOn w:val="DefaultParagraphFont"/>
    <w:link w:val="Footer"/>
    <w:uiPriority w:val="99"/>
    <w:locked/>
    <w:rPr>
      <w:rFonts w:ascii="Arial" w:hAnsi="Arial" w:cs="Times New Roman"/>
      <w:sz w:val="24"/>
      <w:szCs w:val="24"/>
      <w:lang w:val="x-none" w:eastAsia="en-US"/>
    </w:rPr>
  </w:style>
  <w:style w:type="character" w:styleId="PageNumber">
    <w:name w:val="page number"/>
    <w:basedOn w:val="DefaultParagraphFont"/>
    <w:uiPriority w:val="99"/>
    <w:rsid w:val="00EB43FD"/>
    <w:rPr>
      <w:rFonts w:cs="Times New Roman"/>
    </w:rPr>
  </w:style>
  <w:style w:type="paragraph" w:customStyle="1" w:styleId="IANotes">
    <w:name w:val="IANotes"/>
    <w:basedOn w:val="Normal"/>
    <w:semiHidden/>
    <w:rsid w:val="00650282"/>
    <w:rPr>
      <w:rFonts w:eastAsia="SimSun"/>
      <w:color w:val="008080"/>
      <w:sz w:val="22"/>
      <w:lang w:eastAsia="zh-CN"/>
    </w:rPr>
  </w:style>
  <w:style w:type="paragraph" w:customStyle="1" w:styleId="IATableHeading">
    <w:name w:val="IATableHeading"/>
    <w:basedOn w:val="IATableLabel"/>
    <w:rsid w:val="00716D5C"/>
    <w:rPr>
      <w:sz w:val="22"/>
      <w:szCs w:val="24"/>
    </w:rPr>
  </w:style>
  <w:style w:type="paragraph" w:styleId="FootnoteText">
    <w:name w:val="footnote text"/>
    <w:basedOn w:val="Normal"/>
    <w:link w:val="FootnoteTextChar"/>
    <w:uiPriority w:val="99"/>
    <w:semiHidden/>
    <w:rsid w:val="00490FF7"/>
    <w:rPr>
      <w:rFonts w:eastAsia="SimSun"/>
      <w:sz w:val="16"/>
      <w:szCs w:val="20"/>
      <w:lang w:eastAsia="zh-CN"/>
    </w:rPr>
  </w:style>
  <w:style w:type="character" w:customStyle="1" w:styleId="FootnoteTextChar">
    <w:name w:val="Footnote Text Char"/>
    <w:basedOn w:val="DefaultParagraphFont"/>
    <w:link w:val="FootnoteText"/>
    <w:uiPriority w:val="99"/>
    <w:semiHidden/>
    <w:locked/>
    <w:rPr>
      <w:rFonts w:ascii="Arial" w:hAnsi="Arial" w:cs="Times New Roman"/>
      <w:lang w:val="x-none" w:eastAsia="en-US"/>
    </w:rPr>
  </w:style>
  <w:style w:type="character" w:styleId="FootnoteReference">
    <w:name w:val="footnote reference"/>
    <w:basedOn w:val="DefaultParagraphFont"/>
    <w:uiPriority w:val="99"/>
    <w:rsid w:val="00B84190"/>
    <w:rPr>
      <w:rFonts w:cs="Times New Roman"/>
      <w:sz w:val="22"/>
      <w:vertAlign w:val="superscript"/>
    </w:rPr>
  </w:style>
  <w:style w:type="paragraph" w:customStyle="1" w:styleId="EBBodyPara">
    <w:name w:val="EBBodyPara"/>
    <w:basedOn w:val="Normal"/>
    <w:qFormat/>
    <w:rsid w:val="00FB6F03"/>
    <w:rPr>
      <w:bCs w:val="0"/>
    </w:rPr>
  </w:style>
  <w:style w:type="paragraph" w:styleId="BalloonText">
    <w:name w:val="Balloon Text"/>
    <w:basedOn w:val="Normal"/>
    <w:link w:val="BalloonTextChar"/>
    <w:uiPriority w:val="99"/>
    <w:semiHidden/>
    <w:rsid w:val="00300C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UI" w:hAnsi="SegoeUI" w:cs="SegoeUI"/>
      <w:sz w:val="18"/>
      <w:szCs w:val="18"/>
      <w:lang w:val="x-none" w:eastAsia="en-US"/>
    </w:rPr>
  </w:style>
  <w:style w:type="paragraph" w:customStyle="1" w:styleId="EBNumber">
    <w:name w:val="EBNumber"/>
    <w:basedOn w:val="BodyText"/>
    <w:uiPriority w:val="1"/>
    <w:rsid w:val="002B7335"/>
    <w:pPr>
      <w:numPr>
        <w:ilvl w:val="1"/>
        <w:numId w:val="3"/>
      </w:numPr>
    </w:pPr>
  </w:style>
  <w:style w:type="paragraph" w:customStyle="1" w:styleId="EBNumberRestart">
    <w:name w:val="EBNumberRestart"/>
    <w:basedOn w:val="BodyText"/>
    <w:next w:val="EBNumber"/>
    <w:uiPriority w:val="1"/>
    <w:rsid w:val="002B7335"/>
    <w:pPr>
      <w:numPr>
        <w:numId w:val="3"/>
      </w:numPr>
    </w:pPr>
  </w:style>
  <w:style w:type="paragraph" w:customStyle="1" w:styleId="StyleIATableText10ptRight">
    <w:name w:val="Style IATableText + 10 pt Right"/>
    <w:basedOn w:val="IATableText"/>
    <w:rsid w:val="008D39AA"/>
    <w:pPr>
      <w:ind w:left="0" w:right="57"/>
      <w:jc w:val="right"/>
    </w:pPr>
    <w:rPr>
      <w:rFonts w:eastAsia="Times New Roman"/>
      <w:sz w:val="20"/>
    </w:rPr>
  </w:style>
  <w:style w:type="paragraph" w:customStyle="1" w:styleId="SecurityClass">
    <w:name w:val="SecurityClass"/>
    <w:basedOn w:val="Header"/>
    <w:rsid w:val="00AE46AA"/>
  </w:style>
  <w:style w:type="paragraph" w:customStyle="1" w:styleId="IARefNumber">
    <w:name w:val="IARefNumber"/>
    <w:basedOn w:val="IATableText"/>
    <w:rsid w:val="001E152A"/>
    <w:pPr>
      <w:numPr>
        <w:numId w:val="1"/>
      </w:numPr>
      <w:ind w:left="0"/>
    </w:pPr>
  </w:style>
  <w:style w:type="character" w:styleId="Hyperlink">
    <w:name w:val="Hyperlink"/>
    <w:basedOn w:val="DefaultParagraphFont"/>
    <w:uiPriority w:val="99"/>
    <w:rsid w:val="00B4136C"/>
    <w:rPr>
      <w:rFonts w:cs="Times New Roman"/>
      <w:color w:val="auto"/>
      <w:u w:val="single"/>
    </w:rPr>
  </w:style>
  <w:style w:type="paragraph" w:customStyle="1" w:styleId="POPBY">
    <w:name w:val="POPBY"/>
    <w:basedOn w:val="IATableLabel"/>
    <w:rsid w:val="00AB574B"/>
  </w:style>
  <w:style w:type="paragraph" w:customStyle="1" w:styleId="EBBullet">
    <w:name w:val="EBBullet"/>
    <w:basedOn w:val="BodyText"/>
    <w:uiPriority w:val="1"/>
    <w:rsid w:val="002B7335"/>
    <w:pPr>
      <w:numPr>
        <w:numId w:val="2"/>
      </w:numPr>
    </w:pPr>
  </w:style>
  <w:style w:type="paragraph" w:customStyle="1" w:styleId="IAHeadText">
    <w:name w:val="IAHeadText"/>
    <w:basedOn w:val="IATableText"/>
    <w:rsid w:val="00632CB9"/>
    <w:pPr>
      <w:spacing w:before="0" w:after="0"/>
      <w:ind w:left="0" w:right="57"/>
    </w:pPr>
    <w:rPr>
      <w:spacing w:val="-6"/>
    </w:rPr>
  </w:style>
  <w:style w:type="paragraph" w:customStyle="1" w:styleId="IAHeadLabel0">
    <w:name w:val="IAHeadLabel0"/>
    <w:basedOn w:val="IAHeadLabel"/>
    <w:next w:val="IAHeadTitle"/>
    <w:rsid w:val="00632CB9"/>
    <w:pPr>
      <w:spacing w:before="0"/>
    </w:pPr>
  </w:style>
  <w:style w:type="paragraph" w:customStyle="1" w:styleId="IATableLines">
    <w:name w:val="IATableLines"/>
    <w:basedOn w:val="IATableText"/>
    <w:link w:val="IATableLinesChar"/>
    <w:rsid w:val="00E82A56"/>
    <w:pPr>
      <w:spacing w:before="0" w:after="0"/>
    </w:pPr>
  </w:style>
  <w:style w:type="paragraph" w:customStyle="1" w:styleId="EvidenceHeadPIR">
    <w:name w:val="EvidenceHeadPIR"/>
    <w:uiPriority w:val="1"/>
    <w:rsid w:val="00BE650A"/>
    <w:pPr>
      <w:spacing w:after="120"/>
    </w:pPr>
    <w:rPr>
      <w:rFonts w:ascii="Arial" w:hAnsi="Arial" w:cs="Arial"/>
      <w:bCs/>
      <w:color w:val="000000"/>
      <w:sz w:val="22"/>
      <w:szCs w:val="22"/>
    </w:rPr>
  </w:style>
  <w:style w:type="character" w:styleId="FollowedHyperlink">
    <w:name w:val="FollowedHyperlink"/>
    <w:basedOn w:val="DefaultParagraphFont"/>
    <w:uiPriority w:val="99"/>
    <w:rsid w:val="006D37CF"/>
    <w:rPr>
      <w:rFonts w:cs="Times New Roman"/>
      <w:color w:val="auto"/>
      <w:u w:val="single"/>
    </w:rPr>
  </w:style>
  <w:style w:type="paragraph" w:customStyle="1" w:styleId="IASpacer2">
    <w:name w:val="IASpacer2"/>
    <w:basedOn w:val="IASpacer"/>
    <w:rsid w:val="00311373"/>
    <w:pPr>
      <w:spacing w:line="40" w:lineRule="exact"/>
    </w:pPr>
  </w:style>
  <w:style w:type="paragraph" w:customStyle="1" w:styleId="POPVBY">
    <w:name w:val="POPVBY"/>
    <w:basedOn w:val="IATableLabel"/>
    <w:rsid w:val="00AB574B"/>
  </w:style>
  <w:style w:type="paragraph" w:customStyle="1" w:styleId="POTPY">
    <w:name w:val="POTPY"/>
    <w:basedOn w:val="IATableLabel"/>
    <w:rsid w:val="00F622E8"/>
  </w:style>
  <w:style w:type="paragraph" w:customStyle="1" w:styleId="PONBLow">
    <w:name w:val="PONBLow"/>
    <w:basedOn w:val="IATableLabel"/>
    <w:link w:val="PONBLowCharChar"/>
    <w:rsid w:val="00F622E8"/>
    <w:rPr>
      <w:b w:val="0"/>
      <w:szCs w:val="22"/>
    </w:rPr>
  </w:style>
  <w:style w:type="character" w:customStyle="1" w:styleId="PONBLowCharChar">
    <w:name w:val="PONBLow Char Char"/>
    <w:link w:val="PONBLow"/>
    <w:locked/>
    <w:rsid w:val="00F622E8"/>
    <w:rPr>
      <w:rFonts w:ascii="Arial" w:eastAsia="SimSun" w:hAnsi="Arial"/>
      <w:b/>
      <w:color w:val="000000"/>
      <w:spacing w:val="-5"/>
      <w:sz w:val="22"/>
      <w:lang w:val="en-GB" w:eastAsia="zh-CN"/>
    </w:rPr>
  </w:style>
  <w:style w:type="paragraph" w:customStyle="1" w:styleId="PONBHigh">
    <w:name w:val="PONBHigh"/>
    <w:basedOn w:val="IATableLabel"/>
    <w:link w:val="PONBHighChar"/>
    <w:rsid w:val="00F622E8"/>
    <w:rPr>
      <w:b w:val="0"/>
      <w:szCs w:val="22"/>
    </w:rPr>
  </w:style>
  <w:style w:type="character" w:customStyle="1" w:styleId="PONBHighChar">
    <w:name w:val="PONBHigh Char"/>
    <w:link w:val="PONBHigh"/>
    <w:locked/>
    <w:rsid w:val="00F622E8"/>
    <w:rPr>
      <w:rFonts w:ascii="Arial" w:eastAsia="SimSun" w:hAnsi="Arial"/>
      <w:b/>
      <w:color w:val="000000"/>
      <w:spacing w:val="-5"/>
      <w:sz w:val="22"/>
      <w:lang w:val="en-GB" w:eastAsia="zh-CN"/>
    </w:rPr>
  </w:style>
  <w:style w:type="paragraph" w:customStyle="1" w:styleId="PONBBestEst">
    <w:name w:val="PONBBestEst"/>
    <w:basedOn w:val="IATableLabel"/>
    <w:link w:val="PONBBestEstChar"/>
    <w:rsid w:val="00F622E8"/>
    <w:rPr>
      <w:b w:val="0"/>
      <w:szCs w:val="22"/>
    </w:rPr>
  </w:style>
  <w:style w:type="character" w:customStyle="1" w:styleId="PONBBestEstChar">
    <w:name w:val="PONBBestEst Char"/>
    <w:link w:val="PONBBestEst"/>
    <w:locked/>
    <w:rsid w:val="00F622E8"/>
    <w:rPr>
      <w:rFonts w:ascii="Arial" w:eastAsia="SimSun" w:hAnsi="Arial"/>
      <w:b/>
      <w:color w:val="000000"/>
      <w:spacing w:val="-5"/>
      <w:sz w:val="22"/>
      <w:lang w:val="en-GB" w:eastAsia="zh-CN"/>
    </w:rPr>
  </w:style>
  <w:style w:type="paragraph" w:customStyle="1" w:styleId="POTTCostsHigh">
    <w:name w:val="POTTCostsHigh"/>
    <w:basedOn w:val="IATableText"/>
    <w:rsid w:val="00B318B0"/>
    <w:pPr>
      <w:jc w:val="right"/>
    </w:pPr>
  </w:style>
  <w:style w:type="paragraph" w:customStyle="1" w:styleId="POTTCostsLow">
    <w:name w:val="POTTCostsLow"/>
    <w:basedOn w:val="POTTCostsHigh"/>
    <w:rsid w:val="00B318B0"/>
  </w:style>
  <w:style w:type="paragraph" w:customStyle="1" w:styleId="POTTCostsBest">
    <w:name w:val="POTTCostsBest"/>
    <w:basedOn w:val="IATableText"/>
    <w:rsid w:val="00B318B0"/>
    <w:pPr>
      <w:jc w:val="right"/>
    </w:pPr>
  </w:style>
  <w:style w:type="paragraph" w:customStyle="1" w:styleId="POTTCostsYear">
    <w:name w:val="POTTCostsYear"/>
    <w:basedOn w:val="IATableText"/>
    <w:rsid w:val="00B318B0"/>
    <w:pPr>
      <w:jc w:val="center"/>
    </w:pPr>
    <w:rPr>
      <w:szCs w:val="18"/>
    </w:rPr>
  </w:style>
  <w:style w:type="paragraph" w:customStyle="1" w:styleId="POAACostsLow">
    <w:name w:val="POAACostsLow"/>
    <w:basedOn w:val="IATableText"/>
    <w:rsid w:val="00B318B0"/>
    <w:pPr>
      <w:jc w:val="right"/>
    </w:pPr>
  </w:style>
  <w:style w:type="paragraph" w:customStyle="1" w:styleId="POAACostsHigh">
    <w:name w:val="POAACostsHigh"/>
    <w:basedOn w:val="POAACostsLow"/>
    <w:rsid w:val="00B318B0"/>
  </w:style>
  <w:style w:type="paragraph" w:customStyle="1" w:styleId="POAACostsBest">
    <w:name w:val="POAACostsBest"/>
    <w:basedOn w:val="IATableText"/>
    <w:rsid w:val="00B318B0"/>
    <w:pPr>
      <w:jc w:val="right"/>
    </w:pPr>
  </w:style>
  <w:style w:type="paragraph" w:customStyle="1" w:styleId="POTCCostsLow">
    <w:name w:val="POTCCostsLow"/>
    <w:basedOn w:val="IATableText"/>
    <w:rsid w:val="00B318B0"/>
    <w:pPr>
      <w:jc w:val="right"/>
    </w:pPr>
    <w:rPr>
      <w:b/>
    </w:rPr>
  </w:style>
  <w:style w:type="paragraph" w:customStyle="1" w:styleId="POTCCostsHigh">
    <w:name w:val="POTCCostsHigh"/>
    <w:basedOn w:val="IATableText"/>
    <w:rsid w:val="00B318B0"/>
    <w:pPr>
      <w:jc w:val="right"/>
    </w:pPr>
    <w:rPr>
      <w:b/>
    </w:rPr>
  </w:style>
  <w:style w:type="paragraph" w:customStyle="1" w:styleId="POTCCostsBest">
    <w:name w:val="POTCCostsBest"/>
    <w:basedOn w:val="IATableText"/>
    <w:rsid w:val="00B318B0"/>
    <w:pPr>
      <w:jc w:val="right"/>
    </w:pPr>
    <w:rPr>
      <w:b/>
    </w:rPr>
  </w:style>
  <w:style w:type="paragraph" w:customStyle="1" w:styleId="IAPOQ1">
    <w:name w:val="IAPOQ1"/>
    <w:basedOn w:val="IATableLabel"/>
    <w:rsid w:val="00B006A9"/>
  </w:style>
  <w:style w:type="paragraph" w:customStyle="1" w:styleId="IAPOA1">
    <w:name w:val="IAPOA1"/>
    <w:basedOn w:val="IATableLines"/>
    <w:rsid w:val="00B006A9"/>
  </w:style>
  <w:style w:type="paragraph" w:customStyle="1" w:styleId="IAPOQ2">
    <w:name w:val="IAPOQ2"/>
    <w:basedOn w:val="IATableLabel"/>
    <w:link w:val="IAPOQ2Char"/>
    <w:rsid w:val="00B006A9"/>
  </w:style>
  <w:style w:type="paragraph" w:customStyle="1" w:styleId="IAPOA2">
    <w:name w:val="IAPOA2"/>
    <w:basedOn w:val="IATableLines"/>
    <w:rsid w:val="00B006A9"/>
  </w:style>
  <w:style w:type="paragraph" w:customStyle="1" w:styleId="POTTBenLow">
    <w:name w:val="POTTBenLow"/>
    <w:basedOn w:val="POTTCostsLow"/>
    <w:rsid w:val="00B006A9"/>
  </w:style>
  <w:style w:type="paragraph" w:customStyle="1" w:styleId="POTTBenHigh">
    <w:name w:val="POTTBenHigh"/>
    <w:basedOn w:val="POTTCostsHigh"/>
    <w:rsid w:val="00B006A9"/>
  </w:style>
  <w:style w:type="paragraph" w:customStyle="1" w:styleId="POTTBenBest">
    <w:name w:val="POTTBenBest"/>
    <w:basedOn w:val="POTTCostsBest"/>
    <w:rsid w:val="00B006A9"/>
  </w:style>
  <w:style w:type="paragraph" w:customStyle="1" w:styleId="POAABenLow">
    <w:name w:val="POAABenLow"/>
    <w:basedOn w:val="POAACostsLow"/>
    <w:rsid w:val="00B006A9"/>
  </w:style>
  <w:style w:type="paragraph" w:customStyle="1" w:styleId="POAABenHigh">
    <w:name w:val="POAABenHigh"/>
    <w:basedOn w:val="POAABenLow"/>
    <w:rsid w:val="00B006A9"/>
  </w:style>
  <w:style w:type="paragraph" w:customStyle="1" w:styleId="POAABenBest">
    <w:name w:val="POAABenBest"/>
    <w:basedOn w:val="POAABenHigh"/>
    <w:rsid w:val="00B006A9"/>
  </w:style>
  <w:style w:type="paragraph" w:customStyle="1" w:styleId="POTBBenLow">
    <w:name w:val="POTBBenLow"/>
    <w:basedOn w:val="POTCCostsLow"/>
    <w:rsid w:val="00B006A9"/>
  </w:style>
  <w:style w:type="paragraph" w:customStyle="1" w:styleId="POTBBenHigh">
    <w:name w:val="POTBBenHigh"/>
    <w:basedOn w:val="POTBBenLow"/>
    <w:rsid w:val="00B006A9"/>
  </w:style>
  <w:style w:type="paragraph" w:customStyle="1" w:styleId="POTBBenBest">
    <w:name w:val="POTBBenBest"/>
    <w:basedOn w:val="POTBBenHigh"/>
    <w:rsid w:val="00B006A9"/>
  </w:style>
  <w:style w:type="paragraph" w:customStyle="1" w:styleId="IPPOQ3">
    <w:name w:val="IPPOQ3"/>
    <w:basedOn w:val="IAPOQ2"/>
    <w:link w:val="IPPOQ3Char"/>
    <w:rsid w:val="00F1653E"/>
  </w:style>
  <w:style w:type="paragraph" w:customStyle="1" w:styleId="IAPOQ4">
    <w:name w:val="IAPOQ4"/>
    <w:basedOn w:val="IPPOQ3"/>
    <w:link w:val="IAPOQ4Char"/>
    <w:rsid w:val="00F1653E"/>
  </w:style>
  <w:style w:type="paragraph" w:customStyle="1" w:styleId="IAPOA3">
    <w:name w:val="IAPOA3"/>
    <w:basedOn w:val="IAPOA2"/>
    <w:rsid w:val="00F1653E"/>
  </w:style>
  <w:style w:type="paragraph" w:customStyle="1" w:styleId="IAPOA4">
    <w:name w:val="IAPOA4"/>
    <w:basedOn w:val="IAPOA3"/>
    <w:rsid w:val="00F1653E"/>
  </w:style>
  <w:style w:type="paragraph" w:customStyle="1" w:styleId="IAPOA5">
    <w:name w:val="IAPOA5"/>
    <w:basedOn w:val="IAPOA4"/>
    <w:rsid w:val="00F1653E"/>
  </w:style>
  <w:style w:type="paragraph" w:customStyle="1" w:styleId="IAPOQ5">
    <w:name w:val="IAPOQ5"/>
    <w:basedOn w:val="IAPOQ4"/>
    <w:link w:val="IAPOQ5Char"/>
    <w:rsid w:val="00F1653E"/>
  </w:style>
  <w:style w:type="character" w:customStyle="1" w:styleId="IAPOQ2Char">
    <w:name w:val="IAPOQ2 Char"/>
    <w:basedOn w:val="IATableLabelCharChar"/>
    <w:link w:val="IAPOQ2"/>
    <w:locked/>
    <w:rsid w:val="00F1653E"/>
    <w:rPr>
      <w:rFonts w:ascii="Arial" w:eastAsia="SimSun" w:hAnsi="Arial" w:cs="Times New Roman"/>
      <w:b/>
      <w:color w:val="000000"/>
      <w:spacing w:val="-5"/>
      <w:lang w:val="en-GB" w:eastAsia="zh-CN" w:bidi="ar-SA"/>
    </w:rPr>
  </w:style>
  <w:style w:type="character" w:customStyle="1" w:styleId="IPPOQ3Char">
    <w:name w:val="IPPOQ3 Char"/>
    <w:basedOn w:val="IAPOQ2Char"/>
    <w:link w:val="IPPOQ3"/>
    <w:locked/>
    <w:rsid w:val="00F1653E"/>
    <w:rPr>
      <w:rFonts w:ascii="Arial" w:eastAsia="SimSun" w:hAnsi="Arial" w:cs="Times New Roman"/>
      <w:b/>
      <w:color w:val="000000"/>
      <w:spacing w:val="-5"/>
      <w:lang w:val="en-GB" w:eastAsia="zh-CN" w:bidi="ar-SA"/>
    </w:rPr>
  </w:style>
  <w:style w:type="character" w:customStyle="1" w:styleId="IAPOQ4Char">
    <w:name w:val="IAPOQ4 Char"/>
    <w:basedOn w:val="IPPOQ3Char"/>
    <w:link w:val="IAPOQ4"/>
    <w:locked/>
    <w:rsid w:val="00F1653E"/>
    <w:rPr>
      <w:rFonts w:ascii="Arial" w:eastAsia="SimSun" w:hAnsi="Arial" w:cs="Times New Roman"/>
      <w:b/>
      <w:color w:val="000000"/>
      <w:spacing w:val="-5"/>
      <w:lang w:val="en-GB" w:eastAsia="zh-CN" w:bidi="ar-SA"/>
    </w:rPr>
  </w:style>
  <w:style w:type="character" w:customStyle="1" w:styleId="IAPOQ5Char">
    <w:name w:val="IAPOQ5 Char"/>
    <w:basedOn w:val="IAPOQ4Char"/>
    <w:link w:val="IAPOQ5"/>
    <w:locked/>
    <w:rsid w:val="00F1653E"/>
    <w:rPr>
      <w:rFonts w:ascii="Arial" w:eastAsia="SimSun" w:hAnsi="Arial" w:cs="Times New Roman"/>
      <w:b/>
      <w:color w:val="000000"/>
      <w:spacing w:val="-5"/>
      <w:lang w:val="en-GB" w:eastAsia="zh-CN" w:bidi="ar-SA"/>
    </w:rPr>
  </w:style>
  <w:style w:type="paragraph" w:customStyle="1" w:styleId="IAPODisRate">
    <w:name w:val="IAPODisRate"/>
    <w:basedOn w:val="IATableLabel"/>
    <w:rsid w:val="00F1653E"/>
    <w:pPr>
      <w:ind w:left="0"/>
      <w:jc w:val="center"/>
    </w:pPr>
    <w:rPr>
      <w:b w:val="0"/>
    </w:rPr>
  </w:style>
  <w:style w:type="paragraph" w:customStyle="1" w:styleId="IAPODICost">
    <w:name w:val="IAPODICost"/>
    <w:basedOn w:val="IATableLabel"/>
    <w:link w:val="IAPODICostChar"/>
    <w:rsid w:val="000E3FD7"/>
    <w:rPr>
      <w:b w:val="0"/>
      <w:sz w:val="22"/>
      <w:szCs w:val="22"/>
    </w:rPr>
  </w:style>
  <w:style w:type="character" w:customStyle="1" w:styleId="IAPODICostChar">
    <w:name w:val="IAPODICost Char"/>
    <w:link w:val="IAPODICost"/>
    <w:locked/>
    <w:rsid w:val="000E3FD7"/>
    <w:rPr>
      <w:rFonts w:ascii="Arial" w:eastAsia="SimSun" w:hAnsi="Arial"/>
      <w:b/>
      <w:color w:val="000000"/>
      <w:spacing w:val="-5"/>
      <w:sz w:val="22"/>
      <w:lang w:val="en-GB" w:eastAsia="zh-CN"/>
    </w:rPr>
  </w:style>
  <w:style w:type="paragraph" w:customStyle="1" w:styleId="IAPODIBen">
    <w:name w:val="IAPODIBen"/>
    <w:basedOn w:val="IATableLabel"/>
    <w:link w:val="IAPODIBenChar"/>
    <w:rsid w:val="000E3FD7"/>
    <w:rPr>
      <w:b w:val="0"/>
      <w:sz w:val="22"/>
      <w:szCs w:val="22"/>
    </w:rPr>
  </w:style>
  <w:style w:type="paragraph" w:customStyle="1" w:styleId="IAPODINet">
    <w:name w:val="IAPODINet"/>
    <w:basedOn w:val="IATableLabel"/>
    <w:link w:val="IAPODINetChar"/>
    <w:rsid w:val="000E3FD7"/>
    <w:rPr>
      <w:b w:val="0"/>
      <w:sz w:val="22"/>
      <w:szCs w:val="22"/>
    </w:rPr>
  </w:style>
  <w:style w:type="paragraph" w:customStyle="1" w:styleId="IAPODIOIOO">
    <w:name w:val="IAPODIOIOO"/>
    <w:basedOn w:val="IATableLabel"/>
    <w:rsid w:val="000E3FD7"/>
    <w:rPr>
      <w:b w:val="0"/>
      <w:sz w:val="22"/>
      <w:szCs w:val="22"/>
    </w:rPr>
  </w:style>
  <w:style w:type="character" w:customStyle="1" w:styleId="IAPODINetChar">
    <w:name w:val="IAPODINet Char"/>
    <w:link w:val="IAPODINet"/>
    <w:locked/>
    <w:rsid w:val="000E3FD7"/>
    <w:rPr>
      <w:rFonts w:ascii="Arial" w:eastAsia="SimSun" w:hAnsi="Arial"/>
      <w:b/>
      <w:color w:val="000000"/>
      <w:spacing w:val="-5"/>
      <w:sz w:val="22"/>
      <w:lang w:val="en-GB" w:eastAsia="zh-CN"/>
    </w:rPr>
  </w:style>
  <w:style w:type="character" w:customStyle="1" w:styleId="IAPODIBenChar">
    <w:name w:val="IAPODIBen Char"/>
    <w:link w:val="IAPODIBen"/>
    <w:locked/>
    <w:rsid w:val="000E3FD7"/>
    <w:rPr>
      <w:rFonts w:ascii="Arial" w:eastAsia="SimSun" w:hAnsi="Arial"/>
      <w:b/>
      <w:color w:val="000000"/>
      <w:spacing w:val="-5"/>
      <w:sz w:val="22"/>
      <w:lang w:val="en-GB" w:eastAsia="zh-CN"/>
    </w:rPr>
  </w:style>
  <w:style w:type="paragraph" w:customStyle="1" w:styleId="IAPODIMQ">
    <w:name w:val="IAPODIMQ"/>
    <w:basedOn w:val="IATableText"/>
    <w:rsid w:val="000E3FD7"/>
    <w:rPr>
      <w:color w:val="000000"/>
      <w:sz w:val="20"/>
    </w:rPr>
  </w:style>
  <w:style w:type="paragraph" w:customStyle="1" w:styleId="ebbullet0">
    <w:name w:val="ebbullet"/>
    <w:basedOn w:val="Normal"/>
    <w:uiPriority w:val="1"/>
    <w:rsid w:val="001F5423"/>
    <w:pPr>
      <w:spacing w:before="100" w:beforeAutospacing="1" w:after="100" w:afterAutospacing="1"/>
    </w:pPr>
    <w:rPr>
      <w:rFonts w:ascii="Times New Roman" w:hAnsi="Times New Roman"/>
    </w:rPr>
  </w:style>
  <w:style w:type="paragraph" w:customStyle="1" w:styleId="IATitle">
    <w:name w:val="IATitle"/>
    <w:basedOn w:val="Normal"/>
    <w:rsid w:val="005F32E7"/>
    <w:pPr>
      <w:ind w:left="113"/>
    </w:pPr>
    <w:rPr>
      <w:rFonts w:eastAsia="SimSun"/>
      <w:sz w:val="20"/>
    </w:rPr>
  </w:style>
  <w:style w:type="paragraph" w:customStyle="1" w:styleId="IANo">
    <w:name w:val="IANo"/>
    <w:basedOn w:val="Normal"/>
    <w:link w:val="IANoChar"/>
    <w:rsid w:val="005F32E7"/>
    <w:pPr>
      <w:ind w:left="113"/>
    </w:pPr>
    <w:rPr>
      <w:sz w:val="20"/>
    </w:rPr>
  </w:style>
  <w:style w:type="character" w:customStyle="1" w:styleId="IAHeadDeptChar">
    <w:name w:val="IAHeadDept Char"/>
    <w:link w:val="IAHeadDept"/>
    <w:locked/>
    <w:rsid w:val="008031EC"/>
    <w:rPr>
      <w:rFonts w:ascii="Arial" w:eastAsia="SimSun" w:hAnsi="Arial"/>
      <w:b/>
      <w:color w:val="000000"/>
      <w:spacing w:val="-6"/>
      <w:sz w:val="22"/>
      <w:lang w:val="en-GB" w:eastAsia="zh-CN"/>
    </w:rPr>
  </w:style>
  <w:style w:type="character" w:customStyle="1" w:styleId="IAHeadTitleChar">
    <w:name w:val="IAHeadTitle Char"/>
    <w:link w:val="IAHeadTitle"/>
    <w:locked/>
    <w:rsid w:val="008031EC"/>
    <w:rPr>
      <w:rFonts w:ascii="Arial" w:eastAsia="SimSun" w:hAnsi="Arial"/>
      <w:b/>
      <w:color w:val="000000"/>
      <w:spacing w:val="-6"/>
      <w:sz w:val="28"/>
      <w:lang w:val="en-GB" w:eastAsia="zh-CN"/>
    </w:rPr>
  </w:style>
  <w:style w:type="character" w:customStyle="1" w:styleId="IANoChar">
    <w:name w:val="IANo Char"/>
    <w:link w:val="IANo"/>
    <w:locked/>
    <w:rsid w:val="005F32E7"/>
    <w:rPr>
      <w:rFonts w:ascii="Arial" w:eastAsia="SimSun" w:hAnsi="Arial"/>
      <w:b/>
      <w:color w:val="000000"/>
      <w:spacing w:val="-6"/>
      <w:sz w:val="22"/>
      <w:lang w:val="en-GB" w:eastAsia="en-US"/>
    </w:rPr>
  </w:style>
  <w:style w:type="paragraph" w:customStyle="1" w:styleId="IALeadDept">
    <w:name w:val="IALeadDept"/>
    <w:basedOn w:val="Normal"/>
    <w:rsid w:val="005F32E7"/>
    <w:pPr>
      <w:ind w:left="113"/>
    </w:pPr>
    <w:rPr>
      <w:noProof/>
      <w:sz w:val="20"/>
    </w:rPr>
  </w:style>
  <w:style w:type="paragraph" w:customStyle="1" w:styleId="IAOtherDepts">
    <w:name w:val="IAOtherDepts"/>
    <w:basedOn w:val="IATableLabel"/>
    <w:rsid w:val="008031EC"/>
    <w:pPr>
      <w:spacing w:after="0"/>
    </w:pPr>
    <w:rPr>
      <w:b w:val="0"/>
    </w:rPr>
  </w:style>
  <w:style w:type="paragraph" w:customStyle="1" w:styleId="IADate">
    <w:name w:val="IADate"/>
    <w:basedOn w:val="IATableLabel"/>
    <w:link w:val="IADateChar"/>
    <w:rsid w:val="008031EC"/>
    <w:rPr>
      <w:b w:val="0"/>
      <w:sz w:val="22"/>
      <w:szCs w:val="22"/>
    </w:rPr>
  </w:style>
  <w:style w:type="paragraph" w:customStyle="1" w:styleId="IAStage">
    <w:name w:val="IAStage"/>
    <w:basedOn w:val="IATableLabel"/>
    <w:link w:val="IAStageChar"/>
    <w:rsid w:val="008031EC"/>
    <w:rPr>
      <w:b w:val="0"/>
      <w:sz w:val="22"/>
    </w:rPr>
  </w:style>
  <w:style w:type="paragraph" w:customStyle="1" w:styleId="IASOI">
    <w:name w:val="IASOI"/>
    <w:basedOn w:val="IATableLabel"/>
    <w:link w:val="IASOIChar"/>
    <w:rsid w:val="008031EC"/>
    <w:rPr>
      <w:b w:val="0"/>
      <w:sz w:val="22"/>
    </w:rPr>
  </w:style>
  <w:style w:type="paragraph" w:customStyle="1" w:styleId="IATOM">
    <w:name w:val="IATOM"/>
    <w:basedOn w:val="IATableLabel"/>
    <w:link w:val="IATOMChar"/>
    <w:rsid w:val="008031EC"/>
    <w:rPr>
      <w:b w:val="0"/>
      <w:sz w:val="22"/>
    </w:rPr>
  </w:style>
  <w:style w:type="paragraph" w:customStyle="1" w:styleId="IACOE">
    <w:name w:val="IACOE"/>
    <w:basedOn w:val="Normal"/>
    <w:link w:val="IACOEChar"/>
    <w:autoRedefine/>
    <w:rsid w:val="00B225B0"/>
    <w:rPr>
      <w:rFonts w:eastAsia="SimSun"/>
      <w:spacing w:val="-5"/>
      <w:sz w:val="20"/>
      <w:lang w:eastAsia="zh-CN"/>
    </w:rPr>
  </w:style>
  <w:style w:type="paragraph" w:customStyle="1" w:styleId="IARPC">
    <w:name w:val="IARPC"/>
    <w:basedOn w:val="Title"/>
    <w:link w:val="IARPCChar"/>
    <w:rsid w:val="00174C10"/>
    <w:rPr>
      <w:rFonts w:eastAsia="SimSun"/>
      <w:color w:val="000000"/>
      <w:sz w:val="24"/>
      <w:szCs w:val="24"/>
    </w:rPr>
  </w:style>
  <w:style w:type="paragraph" w:customStyle="1" w:styleId="IAIIOTNPV">
    <w:name w:val="IAIIOTNPV"/>
    <w:basedOn w:val="IATableLabel"/>
    <w:rsid w:val="008031EC"/>
    <w:pPr>
      <w:spacing w:before="0" w:after="0"/>
      <w:jc w:val="both"/>
    </w:pPr>
    <w:rPr>
      <w:b w:val="0"/>
      <w:sz w:val="22"/>
      <w:szCs w:val="22"/>
    </w:rPr>
  </w:style>
  <w:style w:type="paragraph" w:customStyle="1" w:styleId="IAIOBNPV">
    <w:name w:val="IAIOBNPV"/>
    <w:basedOn w:val="IATableLabel"/>
    <w:rsid w:val="008031EC"/>
    <w:pPr>
      <w:spacing w:before="0" w:after="0"/>
    </w:pPr>
    <w:rPr>
      <w:b w:val="0"/>
      <w:sz w:val="22"/>
      <w:szCs w:val="22"/>
    </w:rPr>
  </w:style>
  <w:style w:type="paragraph" w:customStyle="1" w:styleId="IAIONCTBPY">
    <w:name w:val="IAIONCTBPY"/>
    <w:basedOn w:val="IATableLabel"/>
    <w:rsid w:val="008031EC"/>
    <w:pPr>
      <w:spacing w:before="0" w:after="0"/>
    </w:pPr>
    <w:rPr>
      <w:b w:val="0"/>
      <w:sz w:val="22"/>
      <w:szCs w:val="22"/>
    </w:rPr>
  </w:style>
  <w:style w:type="paragraph" w:customStyle="1" w:styleId="IAIOInScopeInOut">
    <w:name w:val="IAIOInScopeInOut"/>
    <w:basedOn w:val="IATableLabel"/>
    <w:rsid w:val="008369A3"/>
    <w:pPr>
      <w:spacing w:before="0" w:after="0"/>
    </w:pPr>
    <w:rPr>
      <w:b w:val="0"/>
      <w:sz w:val="22"/>
      <w:szCs w:val="22"/>
    </w:rPr>
  </w:style>
  <w:style w:type="paragraph" w:customStyle="1" w:styleId="IAIOPrefMQ">
    <w:name w:val="IAIOPrefMQ"/>
    <w:basedOn w:val="IATableText"/>
    <w:rsid w:val="008369A3"/>
    <w:pPr>
      <w:spacing w:before="0" w:after="0"/>
    </w:pPr>
    <w:rPr>
      <w:color w:val="000000"/>
      <w:szCs w:val="22"/>
    </w:rPr>
  </w:style>
  <w:style w:type="paragraph" w:customStyle="1" w:styleId="IAIOQ1">
    <w:name w:val="IAIOQ1"/>
    <w:basedOn w:val="IATableLabel"/>
    <w:rsid w:val="008369A3"/>
  </w:style>
  <w:style w:type="paragraph" w:customStyle="1" w:styleId="IAIOA1">
    <w:name w:val="IAIOA1"/>
    <w:basedOn w:val="IATableLines"/>
    <w:rsid w:val="008369A3"/>
  </w:style>
  <w:style w:type="paragraph" w:customStyle="1" w:styleId="IAIOQ2">
    <w:name w:val="IAIOQ2"/>
    <w:basedOn w:val="IATableLabel"/>
    <w:rsid w:val="008369A3"/>
  </w:style>
  <w:style w:type="paragraph" w:customStyle="1" w:styleId="IAIOA2">
    <w:name w:val="IAIOA2"/>
    <w:basedOn w:val="IATableLines"/>
    <w:rsid w:val="008369A3"/>
  </w:style>
  <w:style w:type="paragraph" w:customStyle="1" w:styleId="IAIOQ3">
    <w:name w:val="IAIOQ3"/>
    <w:basedOn w:val="IATableLabel"/>
    <w:rsid w:val="008369A3"/>
  </w:style>
  <w:style w:type="paragraph" w:customStyle="1" w:styleId="IAIOA3">
    <w:name w:val="IAIOA3"/>
    <w:basedOn w:val="IATableLines"/>
    <w:rsid w:val="008369A3"/>
  </w:style>
  <w:style w:type="paragraph" w:customStyle="1" w:styleId="IAIOPolicyReview">
    <w:name w:val="IAIOPolicyReview"/>
    <w:basedOn w:val="IATableLabel"/>
    <w:link w:val="IAIOPolicyReviewChar"/>
    <w:rsid w:val="00F91F5A"/>
    <w:rPr>
      <w:b w:val="0"/>
      <w:sz w:val="22"/>
      <w:szCs w:val="22"/>
    </w:rPr>
  </w:style>
  <w:style w:type="character" w:customStyle="1" w:styleId="IAIOPolicyReviewChar">
    <w:name w:val="IAIOPolicyReview Char"/>
    <w:link w:val="IAIOPolicyReview"/>
    <w:locked/>
    <w:rsid w:val="00F91F5A"/>
    <w:rPr>
      <w:rFonts w:ascii="Arial" w:eastAsia="SimSun" w:hAnsi="Arial"/>
      <w:b/>
      <w:color w:val="000000"/>
      <w:spacing w:val="-5"/>
      <w:sz w:val="22"/>
      <w:lang w:val="en-GB" w:eastAsia="zh-CN"/>
    </w:rPr>
  </w:style>
  <w:style w:type="paragraph" w:customStyle="1" w:styleId="IAIOReviewMonth">
    <w:name w:val="IAIOReviewMonth"/>
    <w:basedOn w:val="IATableLabel"/>
    <w:link w:val="IAIOReviewMonthChar"/>
    <w:rsid w:val="00F91F5A"/>
    <w:rPr>
      <w:b w:val="0"/>
      <w:sz w:val="22"/>
      <w:szCs w:val="22"/>
    </w:rPr>
  </w:style>
  <w:style w:type="paragraph" w:customStyle="1" w:styleId="IAIOReviewYear">
    <w:name w:val="IAIOReviewYear"/>
    <w:basedOn w:val="IATableLabel"/>
    <w:link w:val="IAIOReviewYearChar"/>
    <w:rsid w:val="00F91F5A"/>
    <w:rPr>
      <w:b w:val="0"/>
      <w:sz w:val="22"/>
      <w:szCs w:val="22"/>
    </w:rPr>
  </w:style>
  <w:style w:type="paragraph" w:customStyle="1" w:styleId="IAIOCheckEU">
    <w:name w:val="IAIOCheckEU"/>
    <w:basedOn w:val="IATableText"/>
    <w:rsid w:val="00F91F5A"/>
    <w:pPr>
      <w:spacing w:before="0" w:after="0"/>
    </w:pPr>
    <w:rPr>
      <w:sz w:val="20"/>
    </w:rPr>
  </w:style>
  <w:style w:type="character" w:customStyle="1" w:styleId="IAIOReviewYearChar">
    <w:name w:val="IAIOReviewYear Char"/>
    <w:link w:val="IAIOReviewYear"/>
    <w:locked/>
    <w:rsid w:val="00F91F5A"/>
    <w:rPr>
      <w:rFonts w:ascii="Arial" w:eastAsia="SimSun" w:hAnsi="Arial"/>
      <w:b/>
      <w:color w:val="000000"/>
      <w:spacing w:val="-5"/>
      <w:sz w:val="22"/>
      <w:lang w:val="en-GB" w:eastAsia="zh-CN"/>
    </w:rPr>
  </w:style>
  <w:style w:type="character" w:customStyle="1" w:styleId="IAIOReviewMonthChar">
    <w:name w:val="IAIOReviewMonth Char"/>
    <w:link w:val="IAIOReviewMonth"/>
    <w:locked/>
    <w:rsid w:val="00F91F5A"/>
    <w:rPr>
      <w:rFonts w:ascii="Arial" w:eastAsia="SimSun" w:hAnsi="Arial"/>
      <w:b/>
      <w:color w:val="000000"/>
      <w:spacing w:val="-5"/>
      <w:sz w:val="22"/>
      <w:lang w:val="en-GB" w:eastAsia="zh-CN"/>
    </w:rPr>
  </w:style>
  <w:style w:type="paragraph" w:customStyle="1" w:styleId="IAIOCheckMicro">
    <w:name w:val="IAIOCheckMicro"/>
    <w:basedOn w:val="IATableLines"/>
    <w:link w:val="IAIOCheckMicroChar"/>
    <w:rsid w:val="00F91F5A"/>
    <w:rPr>
      <w:sz w:val="20"/>
    </w:rPr>
  </w:style>
  <w:style w:type="paragraph" w:customStyle="1" w:styleId="IAIOCheck20">
    <w:name w:val="IAIOCheck20"/>
    <w:basedOn w:val="IATableLines"/>
    <w:rsid w:val="00F91F5A"/>
    <w:rPr>
      <w:sz w:val="20"/>
    </w:rPr>
  </w:style>
  <w:style w:type="paragraph" w:customStyle="1" w:styleId="IAIOCheckSmall">
    <w:name w:val="IAIOCheckSmall"/>
    <w:basedOn w:val="IATableLines"/>
    <w:link w:val="IAIOCheckSmallChar"/>
    <w:rsid w:val="00F91F5A"/>
    <w:rPr>
      <w:sz w:val="20"/>
    </w:rPr>
  </w:style>
  <w:style w:type="paragraph" w:customStyle="1" w:styleId="IAIOCheckMedium">
    <w:name w:val="IAIOCheckMedium"/>
    <w:basedOn w:val="IATableLines"/>
    <w:link w:val="IAIOCheckMediumChar"/>
    <w:rsid w:val="00F91F5A"/>
    <w:rPr>
      <w:sz w:val="20"/>
    </w:rPr>
  </w:style>
  <w:style w:type="paragraph" w:customStyle="1" w:styleId="IAIOCheckLarge">
    <w:name w:val="IAIOCheckLarge"/>
    <w:basedOn w:val="IATableLines"/>
    <w:link w:val="IAIOCheckLargeChar"/>
    <w:rsid w:val="00F91F5A"/>
    <w:rPr>
      <w:sz w:val="20"/>
    </w:rPr>
  </w:style>
  <w:style w:type="paragraph" w:customStyle="1" w:styleId="IAIOCO2Traded">
    <w:name w:val="IAIOCO2Traded"/>
    <w:basedOn w:val="IATableLabel"/>
    <w:link w:val="IAIOCO2TradedChar"/>
    <w:rsid w:val="00F91F5A"/>
    <w:rPr>
      <w:b w:val="0"/>
      <w:sz w:val="22"/>
    </w:rPr>
  </w:style>
  <w:style w:type="paragraph" w:customStyle="1" w:styleId="IAIOCO2NonTraded">
    <w:name w:val="IAIOCO2NonTraded"/>
    <w:basedOn w:val="IAIOCO2Traded"/>
    <w:rsid w:val="008155E3"/>
    <w:rPr>
      <w:sz w:val="20"/>
    </w:rPr>
  </w:style>
  <w:style w:type="paragraph" w:customStyle="1" w:styleId="IAIOtextSign">
    <w:name w:val="IAIOtextSign"/>
    <w:basedOn w:val="Normal"/>
    <w:rsid w:val="00F91F5A"/>
    <w:pPr>
      <w:jc w:val="center"/>
    </w:pPr>
  </w:style>
  <w:style w:type="paragraph" w:customStyle="1" w:styleId="IAIOSigDate">
    <w:name w:val="IAIOSigDate"/>
    <w:basedOn w:val="Normal"/>
    <w:rsid w:val="00F91F5A"/>
    <w:pPr>
      <w:jc w:val="center"/>
    </w:pPr>
    <w:rPr>
      <w:sz w:val="22"/>
    </w:rPr>
  </w:style>
  <w:style w:type="paragraph" w:customStyle="1" w:styleId="IAPODescription">
    <w:name w:val="IAPODescription"/>
    <w:basedOn w:val="IAHeadLabel"/>
    <w:link w:val="IAPODescriptionCharChar"/>
    <w:rsid w:val="00D00846"/>
    <w:pPr>
      <w:spacing w:before="50"/>
    </w:pPr>
    <w:rPr>
      <w:b w:val="0"/>
    </w:rPr>
  </w:style>
  <w:style w:type="character" w:customStyle="1" w:styleId="IAPODescriptionCharChar">
    <w:name w:val="IAPODescription Char Char"/>
    <w:basedOn w:val="IAHeadLabelChar"/>
    <w:link w:val="IAPODescription"/>
    <w:locked/>
    <w:rsid w:val="00D00846"/>
    <w:rPr>
      <w:rFonts w:ascii="Arial" w:eastAsia="SimSun" w:hAnsi="Arial" w:cs="Times New Roman"/>
      <w:b/>
      <w:color w:val="000000"/>
      <w:spacing w:val="-5"/>
      <w:lang w:val="en-GB" w:eastAsia="zh-CN" w:bidi="ar-SA"/>
    </w:rPr>
  </w:style>
  <w:style w:type="character" w:customStyle="1" w:styleId="IADateChar">
    <w:name w:val="IADate Char"/>
    <w:link w:val="IADate"/>
    <w:locked/>
    <w:rsid w:val="00174C10"/>
    <w:rPr>
      <w:rFonts w:ascii="Arial" w:eastAsia="SimSun" w:hAnsi="Arial"/>
      <w:b/>
      <w:color w:val="000000"/>
      <w:spacing w:val="-5"/>
      <w:sz w:val="22"/>
      <w:lang w:val="en-GB" w:eastAsia="zh-CN"/>
    </w:rPr>
  </w:style>
  <w:style w:type="character" w:customStyle="1" w:styleId="IATableLinesChar">
    <w:name w:val="IATableLines Char"/>
    <w:basedOn w:val="IATableTextChar"/>
    <w:link w:val="IATableLines"/>
    <w:locked/>
    <w:rsid w:val="00174C10"/>
    <w:rPr>
      <w:rFonts w:ascii="Arial" w:eastAsia="SimSun" w:hAnsi="Arial" w:cs="Times New Roman"/>
      <w:b/>
      <w:color w:val="000000"/>
      <w:spacing w:val="-5"/>
      <w:sz w:val="22"/>
      <w:lang w:val="en-GB" w:eastAsia="zh-CN" w:bidi="ar-SA"/>
    </w:rPr>
  </w:style>
  <w:style w:type="character" w:customStyle="1" w:styleId="IACOEChar">
    <w:name w:val="IACOE Char"/>
    <w:link w:val="IACOE"/>
    <w:locked/>
    <w:rsid w:val="00B225B0"/>
    <w:rPr>
      <w:rFonts w:ascii="Arial" w:eastAsia="SimSun" w:hAnsi="Arial"/>
      <w:b/>
      <w:color w:val="000000"/>
      <w:spacing w:val="-5"/>
      <w:sz w:val="24"/>
      <w:lang w:val="en-GB" w:eastAsia="zh-CN"/>
    </w:rPr>
  </w:style>
  <w:style w:type="character" w:customStyle="1" w:styleId="IAStageChar">
    <w:name w:val="IAStage Char"/>
    <w:link w:val="IAStage"/>
    <w:locked/>
    <w:rsid w:val="00174C10"/>
    <w:rPr>
      <w:rFonts w:ascii="Arial" w:eastAsia="SimSun" w:hAnsi="Arial"/>
      <w:b/>
      <w:color w:val="000000"/>
      <w:spacing w:val="-5"/>
      <w:sz w:val="22"/>
      <w:lang w:val="en-GB" w:eastAsia="zh-CN"/>
    </w:rPr>
  </w:style>
  <w:style w:type="character" w:customStyle="1" w:styleId="IASOIChar">
    <w:name w:val="IASOI Char"/>
    <w:link w:val="IASOI"/>
    <w:locked/>
    <w:rsid w:val="00174C10"/>
    <w:rPr>
      <w:rFonts w:ascii="Arial" w:eastAsia="SimSun" w:hAnsi="Arial"/>
      <w:b/>
      <w:color w:val="000000"/>
      <w:spacing w:val="-5"/>
      <w:sz w:val="22"/>
      <w:lang w:val="en-GB" w:eastAsia="zh-CN"/>
    </w:rPr>
  </w:style>
  <w:style w:type="character" w:customStyle="1" w:styleId="IATOMChar">
    <w:name w:val="IATOM Char"/>
    <w:link w:val="IATOM"/>
    <w:locked/>
    <w:rsid w:val="00174C10"/>
    <w:rPr>
      <w:rFonts w:ascii="Arial" w:eastAsia="SimSun" w:hAnsi="Arial"/>
      <w:b/>
      <w:color w:val="000000"/>
      <w:spacing w:val="-5"/>
      <w:sz w:val="22"/>
      <w:lang w:val="en-GB" w:eastAsia="zh-CN"/>
    </w:rPr>
  </w:style>
  <w:style w:type="character" w:customStyle="1" w:styleId="IARPCChar">
    <w:name w:val="IARPC Char"/>
    <w:link w:val="IARPC"/>
    <w:locked/>
    <w:rsid w:val="00174C10"/>
    <w:rPr>
      <w:rFonts w:ascii="Arial" w:eastAsia="SimSun" w:hAnsi="Arial"/>
      <w:color w:val="000000"/>
      <w:kern w:val="28"/>
      <w:sz w:val="24"/>
      <w:lang w:val="en-GB" w:eastAsia="en-US"/>
    </w:rPr>
  </w:style>
  <w:style w:type="character" w:customStyle="1" w:styleId="IAIOCheckMicroChar">
    <w:name w:val="IAIOCheckMicro Char"/>
    <w:basedOn w:val="IATableLinesChar"/>
    <w:link w:val="IAIOCheckMicro"/>
    <w:locked/>
    <w:rsid w:val="00D478C9"/>
    <w:rPr>
      <w:rFonts w:ascii="Arial" w:eastAsia="SimSun" w:hAnsi="Arial" w:cs="Times New Roman"/>
      <w:b/>
      <w:color w:val="000000"/>
      <w:spacing w:val="-5"/>
      <w:sz w:val="22"/>
      <w:lang w:val="en-GB" w:eastAsia="zh-CN" w:bidi="ar-SA"/>
    </w:rPr>
  </w:style>
  <w:style w:type="character" w:customStyle="1" w:styleId="IAIOCheckSmallChar">
    <w:name w:val="IAIOCheckSmall Char"/>
    <w:basedOn w:val="IATableLinesChar"/>
    <w:link w:val="IAIOCheckSmall"/>
    <w:locked/>
    <w:rsid w:val="00D478C9"/>
    <w:rPr>
      <w:rFonts w:ascii="Arial" w:eastAsia="SimSun" w:hAnsi="Arial" w:cs="Times New Roman"/>
      <w:b/>
      <w:color w:val="000000"/>
      <w:spacing w:val="-5"/>
      <w:sz w:val="22"/>
      <w:lang w:val="en-GB" w:eastAsia="zh-CN" w:bidi="ar-SA"/>
    </w:rPr>
  </w:style>
  <w:style w:type="character" w:customStyle="1" w:styleId="IAIOCheckMediumChar">
    <w:name w:val="IAIOCheckMedium Char"/>
    <w:basedOn w:val="IATableLinesChar"/>
    <w:link w:val="IAIOCheckMedium"/>
    <w:locked/>
    <w:rsid w:val="00D478C9"/>
    <w:rPr>
      <w:rFonts w:ascii="Arial" w:eastAsia="SimSun" w:hAnsi="Arial" w:cs="Times New Roman"/>
      <w:b/>
      <w:color w:val="000000"/>
      <w:spacing w:val="-5"/>
      <w:sz w:val="22"/>
      <w:lang w:val="en-GB" w:eastAsia="zh-CN" w:bidi="ar-SA"/>
    </w:rPr>
  </w:style>
  <w:style w:type="character" w:customStyle="1" w:styleId="IAIOCheckLargeChar">
    <w:name w:val="IAIOCheckLarge Char"/>
    <w:basedOn w:val="IATableLinesChar"/>
    <w:link w:val="IAIOCheckLarge"/>
    <w:locked/>
    <w:rsid w:val="00D478C9"/>
    <w:rPr>
      <w:rFonts w:ascii="Arial" w:eastAsia="SimSun" w:hAnsi="Arial" w:cs="Times New Roman"/>
      <w:b/>
      <w:color w:val="000000"/>
      <w:spacing w:val="-5"/>
      <w:sz w:val="22"/>
      <w:lang w:val="en-GB" w:eastAsia="zh-CN" w:bidi="ar-SA"/>
    </w:rPr>
  </w:style>
  <w:style w:type="character" w:customStyle="1" w:styleId="IAIOCO2TradedChar">
    <w:name w:val="IAIOCO2Traded Char"/>
    <w:link w:val="IAIOCO2Traded"/>
    <w:locked/>
    <w:rsid w:val="00D478C9"/>
    <w:rPr>
      <w:rFonts w:ascii="Arial" w:eastAsia="SimSun" w:hAnsi="Arial"/>
      <w:b/>
      <w:color w:val="000000"/>
      <w:spacing w:val="-5"/>
      <w:sz w:val="22"/>
      <w:lang w:val="en-GB" w:eastAsia="zh-CN"/>
    </w:rPr>
  </w:style>
  <w:style w:type="character" w:customStyle="1" w:styleId="IALabel">
    <w:name w:val="IALabel"/>
    <w:rsid w:val="009F6692"/>
    <w:rPr>
      <w:color w:val="000000"/>
      <w:sz w:val="20"/>
    </w:rPr>
  </w:style>
  <w:style w:type="character" w:styleId="UnresolvedMention">
    <w:name w:val="Unresolved Mention"/>
    <w:basedOn w:val="DefaultParagraphFont"/>
    <w:uiPriority w:val="99"/>
    <w:semiHidden/>
    <w:unhideWhenUsed/>
    <w:rsid w:val="00D64409"/>
    <w:rPr>
      <w:color w:val="605E5C"/>
      <w:shd w:val="clear" w:color="auto" w:fill="E1DFDD"/>
    </w:rPr>
  </w:style>
  <w:style w:type="paragraph" w:styleId="ListParagraph">
    <w:name w:val="List Paragraph"/>
    <w:basedOn w:val="Normal"/>
    <w:uiPriority w:val="34"/>
    <w:qFormat/>
    <w:rsid w:val="00D64409"/>
    <w:pPr>
      <w:ind w:left="720"/>
      <w:contextualSpacing/>
    </w:pPr>
  </w:style>
  <w:style w:type="character" w:styleId="CommentReference">
    <w:name w:val="annotation reference"/>
    <w:basedOn w:val="DefaultParagraphFont"/>
    <w:uiPriority w:val="99"/>
    <w:rsid w:val="00637D8D"/>
    <w:rPr>
      <w:sz w:val="16"/>
      <w:szCs w:val="16"/>
    </w:rPr>
  </w:style>
  <w:style w:type="paragraph" w:styleId="CommentText">
    <w:name w:val="annotation text"/>
    <w:basedOn w:val="Normal"/>
    <w:link w:val="CommentTextChar"/>
    <w:uiPriority w:val="99"/>
    <w:rsid w:val="00637D8D"/>
    <w:rPr>
      <w:sz w:val="20"/>
      <w:szCs w:val="20"/>
    </w:rPr>
  </w:style>
  <w:style w:type="character" w:customStyle="1" w:styleId="CommentTextChar">
    <w:name w:val="Comment Text Char"/>
    <w:basedOn w:val="DefaultParagraphFont"/>
    <w:link w:val="CommentText"/>
    <w:uiPriority w:val="99"/>
    <w:rsid w:val="005035A0"/>
    <w:rPr>
      <w:rFonts w:ascii="Arial" w:hAnsi="Arial"/>
      <w:lang w:eastAsia="en-US"/>
    </w:rPr>
  </w:style>
  <w:style w:type="paragraph" w:styleId="CommentSubject">
    <w:name w:val="annotation subject"/>
    <w:basedOn w:val="CommentText"/>
    <w:next w:val="CommentText"/>
    <w:link w:val="CommentSubjectChar"/>
    <w:uiPriority w:val="1"/>
    <w:rsid w:val="00637D8D"/>
    <w:rPr>
      <w:b/>
      <w:bCs w:val="0"/>
    </w:rPr>
  </w:style>
  <w:style w:type="character" w:customStyle="1" w:styleId="CommentSubjectChar">
    <w:name w:val="Comment Subject Char"/>
    <w:basedOn w:val="CommentTextChar"/>
    <w:link w:val="CommentSubject"/>
    <w:uiPriority w:val="1"/>
    <w:rsid w:val="005035A0"/>
    <w:rPr>
      <w:rFonts w:ascii="Arial" w:hAnsi="Arial"/>
      <w:b/>
      <w:bCs/>
      <w:lang w:eastAsia="en-US"/>
    </w:rPr>
  </w:style>
  <w:style w:type="paragraph" w:customStyle="1" w:styleId="Shaded">
    <w:name w:val="Shaded"/>
    <w:basedOn w:val="EBBodyPara"/>
    <w:qFormat/>
    <w:rsid w:val="006720A6"/>
    <w:pPr>
      <w:shd w:val="clear" w:color="auto" w:fill="D9D9D9" w:themeFill="background1" w:themeFillShade="D9"/>
    </w:pPr>
    <w:rPr>
      <w:rFonts w:eastAsiaTheme="minorEastAsia"/>
      <w:lang w:bidi="th-TH"/>
    </w:rPr>
  </w:style>
  <w:style w:type="paragraph" w:styleId="TOCHeading">
    <w:name w:val="TOC Heading"/>
    <w:basedOn w:val="Heading1"/>
    <w:next w:val="Normal"/>
    <w:uiPriority w:val="39"/>
    <w:unhideWhenUsed/>
    <w:qFormat/>
    <w:rsid w:val="007002F2"/>
    <w:pPr>
      <w:spacing w:before="240" w:after="0" w:line="259" w:lineRule="auto"/>
      <w:ind w:left="0" w:firstLine="0"/>
      <w:outlineLvl w:val="9"/>
    </w:pPr>
    <w:rPr>
      <w:rFonts w:asciiTheme="majorHAnsi" w:eastAsiaTheme="majorEastAsia" w:hAnsiTheme="majorHAnsi" w:cstheme="majorBidi"/>
      <w:bCs/>
      <w:color w:val="365F91" w:themeColor="accent1" w:themeShade="BF"/>
      <w:spacing w:val="0"/>
      <w:kern w:val="0"/>
      <w:sz w:val="32"/>
      <w:lang w:val="en-US" w:eastAsia="en-US"/>
    </w:rPr>
  </w:style>
  <w:style w:type="paragraph" w:styleId="TOC1">
    <w:name w:val="toc 1"/>
    <w:basedOn w:val="Normal"/>
    <w:next w:val="Normal"/>
    <w:autoRedefine/>
    <w:uiPriority w:val="39"/>
    <w:rsid w:val="007002F2"/>
    <w:pPr>
      <w:spacing w:after="100"/>
    </w:pPr>
  </w:style>
  <w:style w:type="paragraph" w:styleId="TOC2">
    <w:name w:val="toc 2"/>
    <w:basedOn w:val="Normal"/>
    <w:next w:val="Normal"/>
    <w:autoRedefine/>
    <w:uiPriority w:val="39"/>
    <w:rsid w:val="007002F2"/>
    <w:pPr>
      <w:spacing w:after="100"/>
      <w:ind w:left="240"/>
    </w:pPr>
  </w:style>
  <w:style w:type="paragraph" w:styleId="TOC3">
    <w:name w:val="toc 3"/>
    <w:basedOn w:val="Normal"/>
    <w:next w:val="Normal"/>
    <w:autoRedefine/>
    <w:uiPriority w:val="39"/>
    <w:rsid w:val="007002F2"/>
    <w:pPr>
      <w:spacing w:after="100"/>
      <w:ind w:left="480"/>
    </w:pPr>
  </w:style>
  <w:style w:type="paragraph" w:customStyle="1" w:styleId="ExecutiveSummaryTitle">
    <w:name w:val="Executive Summary Title"/>
    <w:basedOn w:val="Heading2"/>
    <w:qFormat/>
    <w:rsid w:val="006B6DC3"/>
    <w:pPr>
      <w:numPr>
        <w:numId w:val="0"/>
      </w:numPr>
    </w:pPr>
  </w:style>
  <w:style w:type="paragraph" w:customStyle="1" w:styleId="Under-Heading">
    <w:name w:val="Under-Heading"/>
    <w:basedOn w:val="Normal"/>
    <w:qFormat/>
    <w:rsid w:val="004143B3"/>
    <w:rPr>
      <w:i/>
    </w:rPr>
  </w:style>
  <w:style w:type="paragraph" w:customStyle="1" w:styleId="Bullets">
    <w:name w:val="Bullets"/>
    <w:basedOn w:val="EBBodyPara"/>
    <w:qFormat/>
    <w:rsid w:val="004143B3"/>
    <w:pPr>
      <w:numPr>
        <w:numId w:val="4"/>
      </w:numPr>
    </w:pPr>
    <w:rPr>
      <w:rFonts w:eastAsiaTheme="minorEastAsia"/>
      <w:lang w:bidi="th-TH"/>
    </w:rPr>
  </w:style>
  <w:style w:type="paragraph" w:customStyle="1" w:styleId="TitleDate">
    <w:name w:val="TitleDate"/>
    <w:basedOn w:val="Normal"/>
    <w:qFormat/>
    <w:rsid w:val="00F66435"/>
    <w:rPr>
      <w:color w:val="26BCD7"/>
      <w:sz w:val="28"/>
      <w:szCs w:val="24"/>
    </w:rPr>
  </w:style>
  <w:style w:type="paragraph" w:customStyle="1" w:styleId="TitlePage">
    <w:name w:val="TitlePage"/>
    <w:basedOn w:val="Normal"/>
    <w:qFormat/>
    <w:rsid w:val="00F66435"/>
    <w:rPr>
      <w:rFonts w:ascii="Georgia" w:hAnsi="Georgia"/>
      <w:color w:val="26BCD7"/>
      <w:sz w:val="72"/>
      <w:szCs w:val="56"/>
    </w:rPr>
  </w:style>
  <w:style w:type="paragraph" w:customStyle="1" w:styleId="TitleTeam">
    <w:name w:val="TitleTeam"/>
    <w:basedOn w:val="Normal"/>
    <w:qFormat/>
    <w:rsid w:val="00F66435"/>
    <w:rPr>
      <w:rFonts w:ascii="Georgia" w:hAnsi="Georgia"/>
      <w:color w:val="26BCD7"/>
      <w:sz w:val="44"/>
      <w:szCs w:val="40"/>
    </w:rPr>
  </w:style>
  <w:style w:type="paragraph" w:customStyle="1" w:styleId="Annex">
    <w:name w:val="Annex"/>
    <w:basedOn w:val="Normal"/>
    <w:qFormat/>
    <w:rsid w:val="00186EC3"/>
    <w:rPr>
      <w:b/>
      <w:bCs w:val="0"/>
      <w:color w:val="003768"/>
    </w:rPr>
  </w:style>
  <w:style w:type="paragraph" w:styleId="Caption">
    <w:name w:val="caption"/>
    <w:basedOn w:val="Normal"/>
    <w:next w:val="Normal"/>
    <w:uiPriority w:val="35"/>
    <w:unhideWhenUsed/>
    <w:qFormat/>
    <w:rsid w:val="00D47660"/>
    <w:pPr>
      <w:spacing w:line="240" w:lineRule="auto"/>
    </w:pPr>
    <w:rPr>
      <w:rFonts w:asciiTheme="minorHAnsi" w:eastAsiaTheme="minorHAnsi" w:hAnsiTheme="minorHAnsi" w:cstheme="minorBidi"/>
      <w:bCs w:val="0"/>
      <w:i/>
      <w:iCs/>
      <w:color w:val="1F497D" w:themeColor="text2"/>
      <w:sz w:val="18"/>
      <w:szCs w:val="18"/>
      <w:lang w:eastAsia="en-US"/>
    </w:rPr>
  </w:style>
  <w:style w:type="paragraph" w:styleId="NormalWeb">
    <w:name w:val="Normal (Web)"/>
    <w:basedOn w:val="Normal"/>
    <w:uiPriority w:val="99"/>
    <w:unhideWhenUsed/>
    <w:rsid w:val="00740DFE"/>
    <w:pPr>
      <w:spacing w:before="100" w:beforeAutospacing="1" w:after="100" w:afterAutospacing="1" w:line="240" w:lineRule="auto"/>
    </w:pPr>
    <w:rPr>
      <w:rFonts w:ascii="Times New Roman" w:hAnsi="Times New Roman" w:cs="Times New Roman"/>
      <w:b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8781">
      <w:bodyDiv w:val="1"/>
      <w:marLeft w:val="0"/>
      <w:marRight w:val="0"/>
      <w:marTop w:val="0"/>
      <w:marBottom w:val="0"/>
      <w:divBdr>
        <w:top w:val="none" w:sz="0" w:space="0" w:color="auto"/>
        <w:left w:val="none" w:sz="0" w:space="0" w:color="auto"/>
        <w:bottom w:val="none" w:sz="0" w:space="0" w:color="auto"/>
        <w:right w:val="none" w:sz="0" w:space="0" w:color="auto"/>
      </w:divBdr>
    </w:div>
    <w:div w:id="609581450">
      <w:bodyDiv w:val="1"/>
      <w:marLeft w:val="0"/>
      <w:marRight w:val="0"/>
      <w:marTop w:val="0"/>
      <w:marBottom w:val="0"/>
      <w:divBdr>
        <w:top w:val="none" w:sz="0" w:space="0" w:color="auto"/>
        <w:left w:val="none" w:sz="0" w:space="0" w:color="auto"/>
        <w:bottom w:val="none" w:sz="0" w:space="0" w:color="auto"/>
        <w:right w:val="none" w:sz="0" w:space="0" w:color="auto"/>
      </w:divBdr>
    </w:div>
    <w:div w:id="1057121327">
      <w:bodyDiv w:val="1"/>
      <w:marLeft w:val="0"/>
      <w:marRight w:val="0"/>
      <w:marTop w:val="0"/>
      <w:marBottom w:val="0"/>
      <w:divBdr>
        <w:top w:val="none" w:sz="0" w:space="0" w:color="auto"/>
        <w:left w:val="none" w:sz="0" w:space="0" w:color="auto"/>
        <w:bottom w:val="none" w:sz="0" w:space="0" w:color="auto"/>
        <w:right w:val="none" w:sz="0" w:space="0" w:color="auto"/>
      </w:divBdr>
    </w:div>
    <w:div w:id="1240286339">
      <w:bodyDiv w:val="1"/>
      <w:marLeft w:val="0"/>
      <w:marRight w:val="0"/>
      <w:marTop w:val="0"/>
      <w:marBottom w:val="0"/>
      <w:divBdr>
        <w:top w:val="none" w:sz="0" w:space="0" w:color="auto"/>
        <w:left w:val="none" w:sz="0" w:space="0" w:color="auto"/>
        <w:bottom w:val="none" w:sz="0" w:space="0" w:color="auto"/>
        <w:right w:val="none" w:sz="0" w:space="0" w:color="auto"/>
      </w:divBdr>
    </w:div>
    <w:div w:id="1322200092">
      <w:bodyDiv w:val="1"/>
      <w:marLeft w:val="0"/>
      <w:marRight w:val="0"/>
      <w:marTop w:val="0"/>
      <w:marBottom w:val="0"/>
      <w:divBdr>
        <w:top w:val="none" w:sz="0" w:space="0" w:color="auto"/>
        <w:left w:val="none" w:sz="0" w:space="0" w:color="auto"/>
        <w:bottom w:val="none" w:sz="0" w:space="0" w:color="auto"/>
        <w:right w:val="none" w:sz="0" w:space="0" w:color="auto"/>
      </w:divBdr>
    </w:div>
    <w:div w:id="1826243296">
      <w:bodyDiv w:val="1"/>
      <w:marLeft w:val="0"/>
      <w:marRight w:val="0"/>
      <w:marTop w:val="0"/>
      <w:marBottom w:val="0"/>
      <w:divBdr>
        <w:top w:val="none" w:sz="0" w:space="0" w:color="auto"/>
        <w:left w:val="none" w:sz="0" w:space="0" w:color="auto"/>
        <w:bottom w:val="none" w:sz="0" w:space="0" w:color="auto"/>
        <w:right w:val="none" w:sz="0" w:space="0" w:color="auto"/>
      </w:divBdr>
    </w:div>
    <w:div w:id="1948464181">
      <w:marLeft w:val="0"/>
      <w:marRight w:val="0"/>
      <w:marTop w:val="0"/>
      <w:marBottom w:val="0"/>
      <w:divBdr>
        <w:top w:val="none" w:sz="0" w:space="0" w:color="auto"/>
        <w:left w:val="none" w:sz="0" w:space="0" w:color="auto"/>
        <w:bottom w:val="none" w:sz="0" w:space="0" w:color="auto"/>
        <w:right w:val="none" w:sz="0" w:space="0" w:color="auto"/>
      </w:divBdr>
    </w:div>
    <w:div w:id="1948464182">
      <w:marLeft w:val="0"/>
      <w:marRight w:val="0"/>
      <w:marTop w:val="0"/>
      <w:marBottom w:val="0"/>
      <w:divBdr>
        <w:top w:val="none" w:sz="0" w:space="0" w:color="auto"/>
        <w:left w:val="none" w:sz="0" w:space="0" w:color="auto"/>
        <w:bottom w:val="none" w:sz="0" w:space="0" w:color="auto"/>
        <w:right w:val="none" w:sz="0" w:space="0" w:color="auto"/>
      </w:divBdr>
    </w:div>
    <w:div w:id="1948464183">
      <w:marLeft w:val="0"/>
      <w:marRight w:val="0"/>
      <w:marTop w:val="0"/>
      <w:marBottom w:val="0"/>
      <w:divBdr>
        <w:top w:val="none" w:sz="0" w:space="0" w:color="auto"/>
        <w:left w:val="none" w:sz="0" w:space="0" w:color="auto"/>
        <w:bottom w:val="none" w:sz="0" w:space="0" w:color="auto"/>
        <w:right w:val="none" w:sz="0" w:space="0" w:color="auto"/>
      </w:divBdr>
    </w:div>
    <w:div w:id="1948464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digitalfreedomfund.org/wp-content/uploads/2020/05/4_-DFF-Factsheet-Theories-of-harm-in-competition-law-cases.pdf" TargetMode="External"/><Relationship Id="rId2" Type="http://schemas.openxmlformats.org/officeDocument/2006/relationships/hyperlink" Target="https://www.iso.org/iso-31000-risk-management.html" TargetMode="External"/><Relationship Id="rId1" Type="http://schemas.openxmlformats.org/officeDocument/2006/relationships/hyperlink" Target="https://www.gov.uk/government/publications/orange-bo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kkig\OneDrive%20-%20Information%20Commissioners%20Office\Documents\Custom%20Office%20Templates\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3D8109511476498B47291D009C1BE2" ma:contentTypeVersion="10" ma:contentTypeDescription="Create a new document." ma:contentTypeScope="" ma:versionID="8224cf1e371ee11112cb7bcb62ebfeea">
  <xsd:schema xmlns:xsd="http://www.w3.org/2001/XMLSchema" xmlns:xs="http://www.w3.org/2001/XMLSchema" xmlns:p="http://schemas.microsoft.com/office/2006/metadata/properties" xmlns:ns2="283e1396-c5a4-43d6-ad38-0100ba2cd5fe" xmlns:ns3="e0cb13fc-2b29-4827-b08a-3cef7e927eac" targetNamespace="http://schemas.microsoft.com/office/2006/metadata/properties" ma:root="true" ma:fieldsID="6fee188646fc2b9d1d83f880e917109e" ns2:_="" ns3:_="">
    <xsd:import namespace="283e1396-c5a4-43d6-ad38-0100ba2cd5fe"/>
    <xsd:import namespace="e0cb13fc-2b29-4827-b08a-3cef7e927e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1396-c5a4-43d6-ad38-0100ba2cd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b13fc-2b29-4827-b08a-3cef7e927e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56556-CAD5-4CC4-8ECD-87AA9FE2CB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879F8-11DD-4653-91B7-FFC6A63A089D}">
  <ds:schemaRefs>
    <ds:schemaRef ds:uri="http://schemas.openxmlformats.org/officeDocument/2006/bibliography"/>
  </ds:schemaRefs>
</ds:datastoreItem>
</file>

<file path=customXml/itemProps3.xml><?xml version="1.0" encoding="utf-8"?>
<ds:datastoreItem xmlns:ds="http://schemas.openxmlformats.org/officeDocument/2006/customXml" ds:itemID="{F3B84785-DEBC-4DCB-8936-399DEDC02A93}">
  <ds:schemaRefs>
    <ds:schemaRef ds:uri="http://schemas.microsoft.com/sharepoint/v3/contenttype/forms"/>
  </ds:schemaRefs>
</ds:datastoreItem>
</file>

<file path=customXml/itemProps4.xml><?xml version="1.0" encoding="utf-8"?>
<ds:datastoreItem xmlns:ds="http://schemas.openxmlformats.org/officeDocument/2006/customXml" ds:itemID="{7C6CEEE1-99CC-4626-A1E0-1430C5063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1396-c5a4-43d6-ad38-0100ba2cd5fe"/>
    <ds:schemaRef ds:uri="e0cb13fc-2b29-4827-b08a-3cef7e927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Template>
  <TotalTime>0</TotalTime>
  <Pages>15</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Impact Assessment template</vt:lpstr>
    </vt:vector>
  </TitlesOfParts>
  <Company>BIS</Company>
  <LinksUpToDate>false</LinksUpToDate>
  <CharactersWithSpaces>19030</CharactersWithSpaces>
  <SharedDoc>false</SharedDoc>
  <HLinks>
    <vt:vector size="84" baseType="variant">
      <vt:variant>
        <vt:i4>1048625</vt:i4>
      </vt:variant>
      <vt:variant>
        <vt:i4>62</vt:i4>
      </vt:variant>
      <vt:variant>
        <vt:i4>0</vt:i4>
      </vt:variant>
      <vt:variant>
        <vt:i4>5</vt:i4>
      </vt:variant>
      <vt:variant>
        <vt:lpwstr/>
      </vt:variant>
      <vt:variant>
        <vt:lpwstr>_Toc101774648</vt:lpwstr>
      </vt:variant>
      <vt:variant>
        <vt:i4>1048625</vt:i4>
      </vt:variant>
      <vt:variant>
        <vt:i4>56</vt:i4>
      </vt:variant>
      <vt:variant>
        <vt:i4>0</vt:i4>
      </vt:variant>
      <vt:variant>
        <vt:i4>5</vt:i4>
      </vt:variant>
      <vt:variant>
        <vt:lpwstr/>
      </vt:variant>
      <vt:variant>
        <vt:lpwstr>_Toc101774647</vt:lpwstr>
      </vt:variant>
      <vt:variant>
        <vt:i4>1048625</vt:i4>
      </vt:variant>
      <vt:variant>
        <vt:i4>50</vt:i4>
      </vt:variant>
      <vt:variant>
        <vt:i4>0</vt:i4>
      </vt:variant>
      <vt:variant>
        <vt:i4>5</vt:i4>
      </vt:variant>
      <vt:variant>
        <vt:lpwstr/>
      </vt:variant>
      <vt:variant>
        <vt:lpwstr>_Toc101774646</vt:lpwstr>
      </vt:variant>
      <vt:variant>
        <vt:i4>1048625</vt:i4>
      </vt:variant>
      <vt:variant>
        <vt:i4>44</vt:i4>
      </vt:variant>
      <vt:variant>
        <vt:i4>0</vt:i4>
      </vt:variant>
      <vt:variant>
        <vt:i4>5</vt:i4>
      </vt:variant>
      <vt:variant>
        <vt:lpwstr/>
      </vt:variant>
      <vt:variant>
        <vt:lpwstr>_Toc101774645</vt:lpwstr>
      </vt:variant>
      <vt:variant>
        <vt:i4>1048625</vt:i4>
      </vt:variant>
      <vt:variant>
        <vt:i4>38</vt:i4>
      </vt:variant>
      <vt:variant>
        <vt:i4>0</vt:i4>
      </vt:variant>
      <vt:variant>
        <vt:i4>5</vt:i4>
      </vt:variant>
      <vt:variant>
        <vt:lpwstr/>
      </vt:variant>
      <vt:variant>
        <vt:lpwstr>_Toc101774644</vt:lpwstr>
      </vt:variant>
      <vt:variant>
        <vt:i4>1048625</vt:i4>
      </vt:variant>
      <vt:variant>
        <vt:i4>32</vt:i4>
      </vt:variant>
      <vt:variant>
        <vt:i4>0</vt:i4>
      </vt:variant>
      <vt:variant>
        <vt:i4>5</vt:i4>
      </vt:variant>
      <vt:variant>
        <vt:lpwstr/>
      </vt:variant>
      <vt:variant>
        <vt:lpwstr>_Toc101774643</vt:lpwstr>
      </vt:variant>
      <vt:variant>
        <vt:i4>1048625</vt:i4>
      </vt:variant>
      <vt:variant>
        <vt:i4>26</vt:i4>
      </vt:variant>
      <vt:variant>
        <vt:i4>0</vt:i4>
      </vt:variant>
      <vt:variant>
        <vt:i4>5</vt:i4>
      </vt:variant>
      <vt:variant>
        <vt:lpwstr/>
      </vt:variant>
      <vt:variant>
        <vt:lpwstr>_Toc101774642</vt:lpwstr>
      </vt:variant>
      <vt:variant>
        <vt:i4>1048625</vt:i4>
      </vt:variant>
      <vt:variant>
        <vt:i4>20</vt:i4>
      </vt:variant>
      <vt:variant>
        <vt:i4>0</vt:i4>
      </vt:variant>
      <vt:variant>
        <vt:i4>5</vt:i4>
      </vt:variant>
      <vt:variant>
        <vt:lpwstr/>
      </vt:variant>
      <vt:variant>
        <vt:lpwstr>_Toc101774641</vt:lpwstr>
      </vt:variant>
      <vt:variant>
        <vt:i4>1048625</vt:i4>
      </vt:variant>
      <vt:variant>
        <vt:i4>14</vt:i4>
      </vt:variant>
      <vt:variant>
        <vt:i4>0</vt:i4>
      </vt:variant>
      <vt:variant>
        <vt:i4>5</vt:i4>
      </vt:variant>
      <vt:variant>
        <vt:lpwstr/>
      </vt:variant>
      <vt:variant>
        <vt:lpwstr>_Toc101774640</vt:lpwstr>
      </vt:variant>
      <vt:variant>
        <vt:i4>1507377</vt:i4>
      </vt:variant>
      <vt:variant>
        <vt:i4>8</vt:i4>
      </vt:variant>
      <vt:variant>
        <vt:i4>0</vt:i4>
      </vt:variant>
      <vt:variant>
        <vt:i4>5</vt:i4>
      </vt:variant>
      <vt:variant>
        <vt:lpwstr/>
      </vt:variant>
      <vt:variant>
        <vt:lpwstr>_Toc101774639</vt:lpwstr>
      </vt:variant>
      <vt:variant>
        <vt:i4>1507377</vt:i4>
      </vt:variant>
      <vt:variant>
        <vt:i4>2</vt:i4>
      </vt:variant>
      <vt:variant>
        <vt:i4>0</vt:i4>
      </vt:variant>
      <vt:variant>
        <vt:i4>5</vt:i4>
      </vt:variant>
      <vt:variant>
        <vt:lpwstr/>
      </vt:variant>
      <vt:variant>
        <vt:lpwstr>_Toc101774638</vt:lpwstr>
      </vt:variant>
      <vt:variant>
        <vt:i4>7143434</vt:i4>
      </vt:variant>
      <vt:variant>
        <vt:i4>6</vt:i4>
      </vt:variant>
      <vt:variant>
        <vt:i4>0</vt:i4>
      </vt:variant>
      <vt:variant>
        <vt:i4>5</vt:i4>
      </vt:variant>
      <vt:variant>
        <vt:lpwstr>https://digitalfreedomfund.org/wp-content/uploads/2020/05/4_-DFF-Factsheet-Theories-of-harm-in-competition-law-cases.pdf</vt:lpwstr>
      </vt:variant>
      <vt:variant>
        <vt:lpwstr/>
      </vt:variant>
      <vt:variant>
        <vt:i4>6881318</vt:i4>
      </vt:variant>
      <vt:variant>
        <vt:i4>3</vt:i4>
      </vt:variant>
      <vt:variant>
        <vt:i4>0</vt:i4>
      </vt:variant>
      <vt:variant>
        <vt:i4>5</vt:i4>
      </vt:variant>
      <vt:variant>
        <vt:lpwstr>https://www.iso.org/iso-31000-risk-management.html</vt:lpwstr>
      </vt:variant>
      <vt:variant>
        <vt:lpwstr/>
      </vt:variant>
      <vt:variant>
        <vt:i4>8323128</vt:i4>
      </vt:variant>
      <vt:variant>
        <vt:i4>0</vt:i4>
      </vt:variant>
      <vt:variant>
        <vt:i4>0</vt:i4>
      </vt:variant>
      <vt:variant>
        <vt:i4>5</vt:i4>
      </vt:variant>
      <vt:variant>
        <vt:lpwstr>https://www.gov.uk/government/publications/orange-book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Assessment template</dc:title>
  <dc:subject/>
  <dc:creator>Gemal Mekki</dc:creator>
  <cp:keywords/>
  <dc:description/>
  <cp:lastModifiedBy>Gemal Mekki</cp:lastModifiedBy>
  <cp:revision>206</cp:revision>
  <cp:lastPrinted>2010-01-05T01:20:00Z</cp:lastPrinted>
  <dcterms:created xsi:type="dcterms:W3CDTF">2022-04-21T13:00:00Z</dcterms:created>
  <dcterms:modified xsi:type="dcterms:W3CDTF">2022-04-26T14:14:00Z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Stage">
    <vt:lpwstr>Development/Options</vt:lpwstr>
  </property>
  <property fmtid="{D5CDD505-2E9C-101B-9397-08002B2CF9AE}" pid="4" name="MSIP_Label_ba62f585-b40f-4ab9-bafe-39150f03d124_Enabled">
    <vt:lpwstr>true</vt:lpwstr>
  </property>
  <property fmtid="{D5CDD505-2E9C-101B-9397-08002B2CF9AE}" pid="5" name="MSIP_Label_ba62f585-b40f-4ab9-bafe-39150f03d124_SetDate">
    <vt:lpwstr>2020-03-04T16:26:29Z</vt:lpwstr>
  </property>
  <property fmtid="{D5CDD505-2E9C-101B-9397-08002B2CF9AE}" pid="6" name="MSIP_Label_ba62f585-b40f-4ab9-bafe-39150f03d124_Method">
    <vt:lpwstr>Standard</vt:lpwstr>
  </property>
  <property fmtid="{D5CDD505-2E9C-101B-9397-08002B2CF9AE}" pid="7" name="MSIP_Label_ba62f585-b40f-4ab9-bafe-39150f03d124_Name">
    <vt:lpwstr>OFFICIAL</vt:lpwstr>
  </property>
  <property fmtid="{D5CDD505-2E9C-101B-9397-08002B2CF9AE}" pid="8" name="MSIP_Label_ba62f585-b40f-4ab9-bafe-39150f03d124_SiteId">
    <vt:lpwstr>cbac7005-02c1-43eb-b497-e6492d1b2dd8</vt:lpwstr>
  </property>
  <property fmtid="{D5CDD505-2E9C-101B-9397-08002B2CF9AE}" pid="9" name="MSIP_Label_ba62f585-b40f-4ab9-bafe-39150f03d124_ActionId">
    <vt:lpwstr>273723a1-3819-48e1-84df-000017ebce39</vt:lpwstr>
  </property>
  <property fmtid="{D5CDD505-2E9C-101B-9397-08002B2CF9AE}" pid="10" name="MSIP_Label_ba62f585-b40f-4ab9-bafe-39150f03d124_ContentBits">
    <vt:lpwstr>0</vt:lpwstr>
  </property>
  <property fmtid="{D5CDD505-2E9C-101B-9397-08002B2CF9AE}" pid="11" name="Business Unit">
    <vt:lpwstr>346;#Better Regulation Executive|9c4809b4-f43f-48c5-b33e-83ca9cbb5b79</vt:lpwstr>
  </property>
  <property fmtid="{D5CDD505-2E9C-101B-9397-08002B2CF9AE}" pid="12" name="ContentTypeId">
    <vt:lpwstr>0x010100EB3D8109511476498B47291D009C1BE2</vt:lpwstr>
  </property>
  <property fmtid="{D5CDD505-2E9C-101B-9397-08002B2CF9AE}" pid="13" name="_dlc_DocIdItemGuid">
    <vt:lpwstr>00c0b9f5-9558-4b89-ba6b-8d30ae16c9d3</vt:lpwstr>
  </property>
  <property fmtid="{D5CDD505-2E9C-101B-9397-08002B2CF9AE}" pid="14" name="MSIP_Label_43c3b674-32e1-4382-8a53-e395f4b43124_Enabled">
    <vt:lpwstr>True</vt:lpwstr>
  </property>
  <property fmtid="{D5CDD505-2E9C-101B-9397-08002B2CF9AE}" pid="15" name="MSIP_Label_43c3b674-32e1-4382-8a53-e395f4b43124_SiteId">
    <vt:lpwstr>50129323-8fab-4000-adc1-c4cfebfa21e6</vt:lpwstr>
  </property>
  <property fmtid="{D5CDD505-2E9C-101B-9397-08002B2CF9AE}" pid="16" name="MSIP_Label_43c3b674-32e1-4382-8a53-e395f4b43124_ActionId">
    <vt:lpwstr>3191cb62-c55e-46c9-8c61-a5ca1ca5bf3d</vt:lpwstr>
  </property>
  <property fmtid="{D5CDD505-2E9C-101B-9397-08002B2CF9AE}" pid="17" name="MSIP_Label_43c3b674-32e1-4382-8a53-e395f4b43124_Method">
    <vt:lpwstr>Privileged</vt:lpwstr>
  </property>
  <property fmtid="{D5CDD505-2E9C-101B-9397-08002B2CF9AE}" pid="18" name="MSIP_Label_43c3b674-32e1-4382-8a53-e395f4b43124_SetDate">
    <vt:lpwstr>2021-04-15T11:27:01Z</vt:lpwstr>
  </property>
  <property fmtid="{D5CDD505-2E9C-101B-9397-08002B2CF9AE}" pid="19" name="MSIP_Label_43c3b674-32e1-4382-8a53-e395f4b43124_Name">
    <vt:lpwstr>General</vt:lpwstr>
  </property>
  <property fmtid="{D5CDD505-2E9C-101B-9397-08002B2CF9AE}" pid="20" name="MSIP_Label_43c3b674-32e1-4382-8a53-e395f4b43124_ContentBits">
    <vt:lpwstr>0</vt:lpwstr>
  </property>
</Properties>
</file>