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31637D4" w14:textId="19135A2C" w:rsidR="00C10B2A" w:rsidRPr="0001694D" w:rsidRDefault="009F44E3" w:rsidP="000D76D8">
      <w:pPr>
        <w:pStyle w:val="Title"/>
      </w:pPr>
      <w:r w:rsidRPr="00FA7EC2">
        <w:rPr>
          <w:noProof/>
        </w:rPr>
        <w:drawing>
          <wp:anchor distT="0" distB="0" distL="114300" distR="114300" simplePos="0" relativeHeight="251658240" behindDoc="1" locked="0" layoutInCell="1" allowOverlap="1" wp14:anchorId="7A852F39" wp14:editId="60E12C9B">
            <wp:simplePos x="0" y="0"/>
            <wp:positionH relativeFrom="page">
              <wp:align>center</wp:align>
            </wp:positionH>
            <wp:positionV relativeFrom="page">
              <wp:align>center</wp:align>
            </wp:positionV>
            <wp:extent cx="10905289" cy="77759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2-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05289" cy="7775998"/>
                    </a:xfrm>
                    <a:prstGeom prst="rect">
                      <a:avLst/>
                    </a:prstGeom>
                  </pic:spPr>
                </pic:pic>
              </a:graphicData>
            </a:graphic>
            <wp14:sizeRelH relativeFrom="margin">
              <wp14:pctWidth>0</wp14:pctWidth>
            </wp14:sizeRelH>
            <wp14:sizeRelV relativeFrom="margin">
              <wp14:pctHeight>0</wp14:pctHeight>
            </wp14:sizeRelV>
          </wp:anchor>
        </w:drawing>
      </w:r>
      <w:r w:rsidR="00D53DD2" w:rsidRPr="00FA7EC2">
        <w:t xml:space="preserve">Regulatory </w:t>
      </w:r>
      <w:r w:rsidR="00D53DD2" w:rsidRPr="000D76D8">
        <w:t>Sandbox</w:t>
      </w:r>
      <w:r w:rsidR="00965E38">
        <w:t xml:space="preserve"> </w:t>
      </w:r>
      <w:r w:rsidR="00D53DD2" w:rsidRPr="00FA7EC2">
        <w:t xml:space="preserve">Final </w:t>
      </w:r>
      <w:r w:rsidR="00965E38">
        <w:t>R</w:t>
      </w:r>
      <w:r w:rsidR="00D53DD2" w:rsidRPr="00FA7EC2">
        <w:t>eport:</w:t>
      </w:r>
      <w:r w:rsidR="00DF4F86" w:rsidRPr="0001694D">
        <w:t xml:space="preserve"> </w:t>
      </w:r>
      <w:r w:rsidR="00597BB0">
        <w:rPr>
          <w:color w:val="FFFFFF" w:themeColor="background1"/>
        </w:rPr>
        <w:t>Cancer Awareness Trust</w:t>
      </w:r>
    </w:p>
    <w:p w14:paraId="75693AF1" w14:textId="58E2B4A6" w:rsidR="00341D62" w:rsidRPr="00F33549" w:rsidRDefault="00CB10DA" w:rsidP="00003F8E">
      <w:pPr>
        <w:pStyle w:val="Subtitle"/>
      </w:pPr>
      <w:r w:rsidRPr="00CB10DA">
        <w:t>A summary of</w:t>
      </w:r>
      <w:r w:rsidR="00597BB0">
        <w:t xml:space="preserve"> Cancer Awareness Trust’s</w:t>
      </w:r>
      <w:r w:rsidR="0007777F" w:rsidRPr="0007777F">
        <w:t xml:space="preserve"> </w:t>
      </w:r>
      <w:r w:rsidRPr="00CB10DA">
        <w:t>participation</w:t>
      </w:r>
      <w:r>
        <w:t xml:space="preserve"> </w:t>
      </w:r>
      <w:r w:rsidRPr="00CB10DA">
        <w:t>in</w:t>
      </w:r>
      <w:r w:rsidR="003135B8">
        <w:t xml:space="preserve"> the</w:t>
      </w:r>
      <w:r w:rsidRPr="00CB10DA">
        <w:t xml:space="preserve"> ICO’s Regulatory Sandbox</w:t>
      </w:r>
    </w:p>
    <w:p w14:paraId="6E95EA8B" w14:textId="77777777" w:rsidR="00003F8E" w:rsidRDefault="00003F8E" w:rsidP="003B7C94">
      <w:pPr>
        <w:pStyle w:val="Subtitle"/>
        <w:rPr>
          <w:color w:val="FFE153"/>
        </w:rPr>
      </w:pPr>
    </w:p>
    <w:p w14:paraId="120BBCC3" w14:textId="75073494" w:rsidR="00286B29" w:rsidRDefault="00B10B36" w:rsidP="00EC15B7">
      <w:pPr>
        <w:pStyle w:val="Subtitle"/>
        <w:tabs>
          <w:tab w:val="left" w:pos="9980"/>
        </w:tabs>
        <w:rPr>
          <w:sz w:val="36"/>
          <w:szCs w:val="36"/>
        </w:rPr>
        <w:sectPr w:rsidR="00286B29" w:rsidSect="007E2702">
          <w:footerReference w:type="default" r:id="rId13"/>
          <w:pgSz w:w="16838" w:h="11906" w:orient="landscape"/>
          <w:pgMar w:top="1440" w:right="1440" w:bottom="1440" w:left="1440" w:header="708" w:footer="708" w:gutter="0"/>
          <w:cols w:space="708"/>
          <w:titlePg/>
          <w:docGrid w:linePitch="360"/>
        </w:sectPr>
      </w:pPr>
      <w:r w:rsidRPr="009A7ADB">
        <w:rPr>
          <w:noProof/>
        </w:rPr>
        <w:drawing>
          <wp:anchor distT="0" distB="0" distL="114300" distR="114300" simplePos="0" relativeHeight="251658241" behindDoc="0" locked="1" layoutInCell="1" allowOverlap="1" wp14:anchorId="5AF38BB3" wp14:editId="1BDCD11E">
            <wp:simplePos x="0" y="0"/>
            <wp:positionH relativeFrom="margin">
              <wp:align>left</wp:align>
            </wp:positionH>
            <wp:positionV relativeFrom="margin">
              <wp:align>bottom</wp:align>
            </wp:positionV>
            <wp:extent cx="1569085" cy="92138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9085" cy="921385"/>
                    </a:xfrm>
                    <a:prstGeom prst="rect">
                      <a:avLst/>
                    </a:prstGeom>
                  </pic:spPr>
                </pic:pic>
              </a:graphicData>
            </a:graphic>
            <wp14:sizeRelH relativeFrom="page">
              <wp14:pctWidth>0</wp14:pctWidth>
            </wp14:sizeRelH>
            <wp14:sizeRelV relativeFrom="page">
              <wp14:pctHeight>0</wp14:pctHeight>
            </wp14:sizeRelV>
          </wp:anchor>
        </w:drawing>
      </w:r>
      <w:r w:rsidR="00C04CE6" w:rsidRPr="00041C34">
        <w:rPr>
          <w:color w:val="FFE153"/>
        </w:rPr>
        <w:t>Date</w:t>
      </w:r>
      <w:r w:rsidR="00EC20FB" w:rsidRPr="00041C34">
        <w:rPr>
          <w:color w:val="FFE153"/>
        </w:rPr>
        <w:t xml:space="preserve">: </w:t>
      </w:r>
      <w:r w:rsidR="005050DB">
        <w:t>March</w:t>
      </w:r>
      <w:r w:rsidR="00A7435D">
        <w:t xml:space="preserve"> 2026</w:t>
      </w:r>
      <w:r w:rsidR="001F1F16">
        <w:tab/>
      </w:r>
      <w:r w:rsidR="00E6237B">
        <w:rPr>
          <w:sz w:val="36"/>
          <w:szCs w:val="36"/>
        </w:rPr>
        <w:br/>
      </w:r>
    </w:p>
    <w:p w14:paraId="67554487" w14:textId="77777777" w:rsidR="00243A44" w:rsidRDefault="00243A44" w:rsidP="00441AC5"/>
    <w:sdt>
      <w:sdtPr>
        <w:rPr>
          <w:rFonts w:eastAsiaTheme="minorEastAsia" w:cs="Times New Roman"/>
          <w:color w:val="54534A"/>
          <w:sz w:val="36"/>
          <w:szCs w:val="36"/>
          <w:lang w:val="en-US"/>
        </w:rPr>
        <w:id w:val="1861697396"/>
        <w:docPartObj>
          <w:docPartGallery w:val="Table of Contents"/>
          <w:docPartUnique/>
        </w:docPartObj>
      </w:sdtPr>
      <w:sdtContent>
        <w:p w14:paraId="4D32D804" w14:textId="77777777" w:rsidR="00E44D56" w:rsidRPr="00DB593B" w:rsidRDefault="00E44D56" w:rsidP="00F33549">
          <w:pPr>
            <w:pStyle w:val="TOCHeading"/>
          </w:pPr>
          <w:r w:rsidRPr="00F33549">
            <w:t>Contents</w:t>
          </w:r>
        </w:p>
        <w:p w14:paraId="2844E2EF" w14:textId="628056CC" w:rsidR="00364E40" w:rsidRDefault="00364E40" w:rsidP="442F2D03">
          <w:pPr>
            <w:pStyle w:val="TOC1"/>
            <w:tabs>
              <w:tab w:val="left" w:pos="720"/>
              <w:tab w:val="right" w:leader="dot" w:pos="14670"/>
            </w:tabs>
            <w:rPr>
              <w:rStyle w:val="Hyperlink"/>
              <w:noProof/>
              <w:kern w:val="2"/>
              <w:lang w:val="en-GB" w:eastAsia="en-GB"/>
              <w14:ligatures w14:val="standardContextual"/>
            </w:rPr>
          </w:pPr>
          <w:r>
            <w:fldChar w:fldCharType="begin"/>
          </w:r>
          <w:r w:rsidR="00C50FBD">
            <w:instrText>TOC \o "1-1" \z \u \h</w:instrText>
          </w:r>
          <w:r>
            <w:fldChar w:fldCharType="separate"/>
          </w:r>
          <w:hyperlink w:anchor="_Toc101171191">
            <w:r w:rsidR="442F2D03" w:rsidRPr="442F2D03">
              <w:rPr>
                <w:rStyle w:val="Hyperlink"/>
                <w:noProof/>
              </w:rPr>
              <w:t>1.</w:t>
            </w:r>
            <w:r w:rsidR="00C50FBD">
              <w:rPr>
                <w:noProof/>
              </w:rPr>
              <w:tab/>
            </w:r>
            <w:r w:rsidR="442F2D03" w:rsidRPr="442F2D03">
              <w:rPr>
                <w:rStyle w:val="Hyperlink"/>
                <w:noProof/>
              </w:rPr>
              <w:t>Introduction</w:t>
            </w:r>
            <w:r w:rsidR="00C50FBD">
              <w:rPr>
                <w:noProof/>
              </w:rPr>
              <w:tab/>
            </w:r>
            <w:r w:rsidR="00C50FBD">
              <w:rPr>
                <w:noProof/>
              </w:rPr>
              <w:fldChar w:fldCharType="begin"/>
            </w:r>
            <w:r w:rsidR="00C50FBD">
              <w:rPr>
                <w:noProof/>
              </w:rPr>
              <w:instrText>PAGEREF _Toc101171191 \h</w:instrText>
            </w:r>
            <w:r w:rsidR="00C50FBD">
              <w:rPr>
                <w:noProof/>
              </w:rPr>
            </w:r>
            <w:r w:rsidR="00C50FBD">
              <w:rPr>
                <w:noProof/>
              </w:rPr>
              <w:fldChar w:fldCharType="separate"/>
            </w:r>
            <w:r w:rsidR="007F3658">
              <w:rPr>
                <w:noProof/>
              </w:rPr>
              <w:t>3</w:t>
            </w:r>
            <w:r w:rsidR="00C50FBD">
              <w:rPr>
                <w:noProof/>
              </w:rPr>
              <w:fldChar w:fldCharType="end"/>
            </w:r>
          </w:hyperlink>
        </w:p>
        <w:p w14:paraId="75C2A20B" w14:textId="2A170F0B" w:rsidR="00364E40" w:rsidRDefault="442F2D03" w:rsidP="442F2D03">
          <w:pPr>
            <w:pStyle w:val="TOC1"/>
            <w:tabs>
              <w:tab w:val="left" w:pos="720"/>
              <w:tab w:val="right" w:leader="dot" w:pos="14670"/>
            </w:tabs>
            <w:rPr>
              <w:rStyle w:val="Hyperlink"/>
              <w:noProof/>
              <w:kern w:val="2"/>
              <w:lang w:val="en-GB" w:eastAsia="en-GB"/>
              <w14:ligatures w14:val="standardContextual"/>
            </w:rPr>
          </w:pPr>
          <w:hyperlink w:anchor="_Toc675626493">
            <w:r w:rsidRPr="442F2D03">
              <w:rPr>
                <w:rStyle w:val="Hyperlink"/>
                <w:noProof/>
              </w:rPr>
              <w:t>2.</w:t>
            </w:r>
            <w:r w:rsidR="00364E40">
              <w:rPr>
                <w:noProof/>
              </w:rPr>
              <w:tab/>
            </w:r>
            <w:r w:rsidRPr="442F2D03">
              <w:rPr>
                <w:rStyle w:val="Hyperlink"/>
                <w:noProof/>
              </w:rPr>
              <w:t>Product description</w:t>
            </w:r>
            <w:r w:rsidR="00364E40">
              <w:rPr>
                <w:noProof/>
              </w:rPr>
              <w:tab/>
            </w:r>
            <w:r w:rsidR="00364E40">
              <w:rPr>
                <w:noProof/>
              </w:rPr>
              <w:fldChar w:fldCharType="begin"/>
            </w:r>
            <w:r w:rsidR="00364E40">
              <w:rPr>
                <w:noProof/>
              </w:rPr>
              <w:instrText>PAGEREF _Toc675626493 \h</w:instrText>
            </w:r>
            <w:r w:rsidR="00364E40">
              <w:rPr>
                <w:noProof/>
              </w:rPr>
            </w:r>
            <w:r w:rsidR="00364E40">
              <w:rPr>
                <w:noProof/>
              </w:rPr>
              <w:fldChar w:fldCharType="separate"/>
            </w:r>
            <w:r w:rsidR="007F3658">
              <w:rPr>
                <w:noProof/>
              </w:rPr>
              <w:t>5</w:t>
            </w:r>
            <w:r w:rsidR="00364E40">
              <w:rPr>
                <w:noProof/>
              </w:rPr>
              <w:fldChar w:fldCharType="end"/>
            </w:r>
          </w:hyperlink>
        </w:p>
        <w:p w14:paraId="46CF7B2E" w14:textId="2D1C9B2F" w:rsidR="00364E40" w:rsidRDefault="442F2D03" w:rsidP="442F2D03">
          <w:pPr>
            <w:pStyle w:val="TOC1"/>
            <w:tabs>
              <w:tab w:val="left" w:pos="720"/>
              <w:tab w:val="right" w:leader="dot" w:pos="14670"/>
            </w:tabs>
            <w:rPr>
              <w:rStyle w:val="Hyperlink"/>
              <w:noProof/>
              <w:kern w:val="2"/>
              <w:lang w:val="en-GB" w:eastAsia="en-GB"/>
              <w14:ligatures w14:val="standardContextual"/>
            </w:rPr>
          </w:pPr>
          <w:hyperlink w:anchor="_Toc841221724">
            <w:r w:rsidRPr="442F2D03">
              <w:rPr>
                <w:rStyle w:val="Hyperlink"/>
                <w:noProof/>
              </w:rPr>
              <w:t>3.</w:t>
            </w:r>
            <w:r w:rsidR="00364E40">
              <w:rPr>
                <w:noProof/>
              </w:rPr>
              <w:tab/>
            </w:r>
            <w:r w:rsidRPr="442F2D03">
              <w:rPr>
                <w:rStyle w:val="Hyperlink"/>
                <w:noProof/>
              </w:rPr>
              <w:t>Key data protection considerations</w:t>
            </w:r>
            <w:r w:rsidR="00364E40">
              <w:rPr>
                <w:noProof/>
              </w:rPr>
              <w:tab/>
            </w:r>
            <w:r w:rsidR="00364E40">
              <w:rPr>
                <w:noProof/>
              </w:rPr>
              <w:fldChar w:fldCharType="begin"/>
            </w:r>
            <w:r w:rsidR="00364E40">
              <w:rPr>
                <w:noProof/>
              </w:rPr>
              <w:instrText>PAGEREF _Toc841221724 \h</w:instrText>
            </w:r>
            <w:r w:rsidR="00364E40">
              <w:rPr>
                <w:noProof/>
              </w:rPr>
            </w:r>
            <w:r w:rsidR="00364E40">
              <w:rPr>
                <w:noProof/>
              </w:rPr>
              <w:fldChar w:fldCharType="separate"/>
            </w:r>
            <w:r w:rsidR="007F3658">
              <w:rPr>
                <w:noProof/>
              </w:rPr>
              <w:t>9</w:t>
            </w:r>
            <w:r w:rsidR="00364E40">
              <w:rPr>
                <w:noProof/>
              </w:rPr>
              <w:fldChar w:fldCharType="end"/>
            </w:r>
          </w:hyperlink>
        </w:p>
        <w:p w14:paraId="20B55EDE" w14:textId="4453807F" w:rsidR="00364E40" w:rsidRDefault="442F2D03" w:rsidP="442F2D03">
          <w:pPr>
            <w:pStyle w:val="TOC1"/>
            <w:tabs>
              <w:tab w:val="left" w:pos="720"/>
              <w:tab w:val="right" w:leader="dot" w:pos="14670"/>
            </w:tabs>
            <w:rPr>
              <w:rStyle w:val="Hyperlink"/>
              <w:noProof/>
              <w:kern w:val="2"/>
              <w:lang w:val="en-GB" w:eastAsia="en-GB"/>
              <w14:ligatures w14:val="standardContextual"/>
            </w:rPr>
          </w:pPr>
          <w:hyperlink w:anchor="_Toc507884144">
            <w:r w:rsidRPr="442F2D03">
              <w:rPr>
                <w:rStyle w:val="Hyperlink"/>
                <w:noProof/>
              </w:rPr>
              <w:t>4.</w:t>
            </w:r>
            <w:r w:rsidR="00364E40">
              <w:rPr>
                <w:noProof/>
              </w:rPr>
              <w:tab/>
            </w:r>
            <w:r w:rsidRPr="442F2D03">
              <w:rPr>
                <w:rStyle w:val="Hyperlink"/>
                <w:noProof/>
              </w:rPr>
              <w:t>Ending statement</w:t>
            </w:r>
            <w:r w:rsidR="00364E40">
              <w:rPr>
                <w:noProof/>
              </w:rPr>
              <w:tab/>
            </w:r>
            <w:r w:rsidR="00364E40">
              <w:rPr>
                <w:noProof/>
              </w:rPr>
              <w:fldChar w:fldCharType="begin"/>
            </w:r>
            <w:r w:rsidR="00364E40">
              <w:rPr>
                <w:noProof/>
              </w:rPr>
              <w:instrText>PAGEREF _Toc507884144 \h</w:instrText>
            </w:r>
            <w:r w:rsidR="00364E40">
              <w:rPr>
                <w:noProof/>
              </w:rPr>
            </w:r>
            <w:r w:rsidR="00364E40">
              <w:rPr>
                <w:noProof/>
              </w:rPr>
              <w:fldChar w:fldCharType="separate"/>
            </w:r>
            <w:r w:rsidR="007F3658">
              <w:rPr>
                <w:noProof/>
              </w:rPr>
              <w:t>18</w:t>
            </w:r>
            <w:r w:rsidR="00364E40">
              <w:rPr>
                <w:noProof/>
              </w:rPr>
              <w:fldChar w:fldCharType="end"/>
            </w:r>
          </w:hyperlink>
          <w:r w:rsidR="00364E40">
            <w:fldChar w:fldCharType="end"/>
          </w:r>
        </w:p>
      </w:sdtContent>
    </w:sdt>
    <w:p w14:paraId="6073AB80" w14:textId="78DEFD10" w:rsidR="00C90455" w:rsidRDefault="00C90455" w:rsidP="00441AC5">
      <w:pPr>
        <w:rPr>
          <w:noProof/>
        </w:rPr>
      </w:pPr>
    </w:p>
    <w:p w14:paraId="4D994086" w14:textId="7E9976AA" w:rsidR="004C103A" w:rsidRDefault="00C90455" w:rsidP="00F47F95">
      <w:pPr>
        <w:pStyle w:val="Heading1"/>
      </w:pPr>
      <w:bookmarkStart w:id="0" w:name="_Toc101171191"/>
      <w:r>
        <w:br w:type="page"/>
      </w:r>
      <w:r w:rsidR="0070184C">
        <w:lastRenderedPageBreak/>
        <w:t>Introduction</w:t>
      </w:r>
      <w:bookmarkEnd w:id="0"/>
      <w:r w:rsidR="0070184C">
        <w:t xml:space="preserve"> </w:t>
      </w:r>
    </w:p>
    <w:p w14:paraId="17CDCF14" w14:textId="3547D085" w:rsidR="00EF20A8" w:rsidRPr="00EF20A8" w:rsidRDefault="00EF20A8" w:rsidP="00EF20A8">
      <w:pPr>
        <w:pStyle w:val="NormalNumbered"/>
        <w:rPr>
          <w:sz w:val="24"/>
          <w:szCs w:val="24"/>
        </w:rPr>
      </w:pPr>
      <w:r w:rsidRPr="00EF20A8">
        <w:rPr>
          <w:sz w:val="24"/>
          <w:szCs w:val="24"/>
        </w:rPr>
        <w:t xml:space="preserve">The Regulatory Sandbox (‘the Sandbox’) is a service </w:t>
      </w:r>
      <w:r w:rsidR="00D85CB4">
        <w:rPr>
          <w:sz w:val="24"/>
          <w:szCs w:val="24"/>
        </w:rPr>
        <w:t xml:space="preserve">the </w:t>
      </w:r>
      <w:r w:rsidRPr="00EF20A8">
        <w:rPr>
          <w:sz w:val="24"/>
          <w:szCs w:val="24"/>
        </w:rPr>
        <w:t xml:space="preserve">ICO provides to support organisations that are developing products or services which use </w:t>
      </w:r>
      <w:hyperlink r:id="rId15" w:history="1">
        <w:r w:rsidRPr="00364E40">
          <w:rPr>
            <w:rStyle w:val="Hyperlink"/>
            <w:sz w:val="24"/>
            <w:szCs w:val="24"/>
          </w:rPr>
          <w:t xml:space="preserve">personal </w:t>
        </w:r>
        <w:r w:rsidR="00DB3D93" w:rsidRPr="00364E40">
          <w:rPr>
            <w:rStyle w:val="Hyperlink"/>
            <w:sz w:val="24"/>
            <w:szCs w:val="24"/>
          </w:rPr>
          <w:t>data</w:t>
        </w:r>
      </w:hyperlink>
      <w:r w:rsidRPr="00EF20A8">
        <w:rPr>
          <w:sz w:val="24"/>
          <w:szCs w:val="24"/>
        </w:rPr>
        <w:t xml:space="preserve"> in innovative and safe ways, and will deliver a potential public benefit. </w:t>
      </w:r>
    </w:p>
    <w:p w14:paraId="36DB27B3" w14:textId="0729F294" w:rsidR="00370984" w:rsidRDefault="00EF20A8" w:rsidP="00EF20A8">
      <w:pPr>
        <w:pStyle w:val="NormalNumbered"/>
        <w:rPr>
          <w:sz w:val="24"/>
          <w:szCs w:val="24"/>
        </w:rPr>
      </w:pPr>
      <w:r w:rsidRPr="583B5E2B">
        <w:rPr>
          <w:sz w:val="24"/>
          <w:szCs w:val="24"/>
        </w:rPr>
        <w:t>The Sandbox is a free, professional service that is available to organisations of all sizes who meet our entry criteria and specified areas of focus, and are operating within challenging areas of data protection.</w:t>
      </w:r>
      <w:r w:rsidR="001B7847">
        <w:rPr>
          <w:sz w:val="24"/>
          <w:szCs w:val="24"/>
        </w:rPr>
        <w:t xml:space="preserve"> </w:t>
      </w:r>
      <w:r w:rsidR="00370984">
        <w:rPr>
          <w:sz w:val="24"/>
          <w:szCs w:val="24"/>
        </w:rPr>
        <w:t xml:space="preserve">These criteria are assessed by the Sandbox’s application processes. </w:t>
      </w:r>
      <w:r w:rsidR="00765C1A">
        <w:rPr>
          <w:sz w:val="24"/>
          <w:szCs w:val="24"/>
        </w:rPr>
        <w:t xml:space="preserve">The </w:t>
      </w:r>
      <w:r w:rsidR="00EE32A5">
        <w:rPr>
          <w:sz w:val="24"/>
          <w:szCs w:val="24"/>
        </w:rPr>
        <w:t>ICO</w:t>
      </w:r>
      <w:r w:rsidR="00370984">
        <w:rPr>
          <w:sz w:val="24"/>
          <w:szCs w:val="24"/>
        </w:rPr>
        <w:t xml:space="preserve"> has published more information on the entry criteria in its </w:t>
      </w:r>
      <w:hyperlink r:id="rId16" w:history="1">
        <w:r w:rsidR="00370984" w:rsidRPr="00571C6D">
          <w:rPr>
            <w:rStyle w:val="Hyperlink"/>
            <w:sz w:val="24"/>
            <w:szCs w:val="24"/>
          </w:rPr>
          <w:t xml:space="preserve">guide to the </w:t>
        </w:r>
        <w:r w:rsidR="00EE32A5" w:rsidRPr="00571C6D">
          <w:rPr>
            <w:rStyle w:val="Hyperlink"/>
            <w:sz w:val="24"/>
            <w:szCs w:val="24"/>
          </w:rPr>
          <w:t>Sandbox</w:t>
        </w:r>
      </w:hyperlink>
      <w:r w:rsidR="00370984">
        <w:rPr>
          <w:sz w:val="24"/>
          <w:szCs w:val="24"/>
        </w:rPr>
        <w:t xml:space="preserve"> and the </w:t>
      </w:r>
      <w:r w:rsidR="00EE32A5">
        <w:rPr>
          <w:sz w:val="24"/>
          <w:szCs w:val="24"/>
        </w:rPr>
        <w:t>Sandbox</w:t>
      </w:r>
      <w:r w:rsidR="00370984">
        <w:rPr>
          <w:sz w:val="24"/>
          <w:szCs w:val="24"/>
        </w:rPr>
        <w:t xml:space="preserve"> </w:t>
      </w:r>
      <w:hyperlink r:id="rId17" w:history="1">
        <w:r w:rsidR="00370984" w:rsidRPr="00B16E4A">
          <w:rPr>
            <w:rStyle w:val="Hyperlink"/>
            <w:sz w:val="24"/>
            <w:szCs w:val="24"/>
          </w:rPr>
          <w:t>terms and conditions</w:t>
        </w:r>
      </w:hyperlink>
      <w:r w:rsidR="00370984">
        <w:rPr>
          <w:sz w:val="24"/>
          <w:szCs w:val="24"/>
        </w:rPr>
        <w:t xml:space="preserve">. </w:t>
      </w:r>
    </w:p>
    <w:p w14:paraId="4D8DE8E3" w14:textId="07401138" w:rsidR="00EF20A8" w:rsidRPr="00620710" w:rsidRDefault="001B7847" w:rsidP="00620710">
      <w:pPr>
        <w:pStyle w:val="NormalNumbered"/>
        <w:rPr>
          <w:sz w:val="24"/>
          <w:szCs w:val="24"/>
        </w:rPr>
      </w:pPr>
      <w:r>
        <w:rPr>
          <w:sz w:val="24"/>
          <w:szCs w:val="24"/>
        </w:rPr>
        <w:t>Sandbox participants</w:t>
      </w:r>
      <w:r w:rsidR="00646F63">
        <w:rPr>
          <w:sz w:val="24"/>
          <w:szCs w:val="24"/>
        </w:rPr>
        <w:t xml:space="preserve"> have the opportunity to engage with </w:t>
      </w:r>
      <w:r w:rsidR="008E3012">
        <w:rPr>
          <w:sz w:val="24"/>
          <w:szCs w:val="24"/>
        </w:rPr>
        <w:t xml:space="preserve">the </w:t>
      </w:r>
      <w:r w:rsidR="00646F63">
        <w:rPr>
          <w:sz w:val="24"/>
          <w:szCs w:val="24"/>
        </w:rPr>
        <w:t>ICO, draw upon its expertise and receive support on mitigating risks and implementing data protection by design and default into their product or service.</w:t>
      </w:r>
      <w:r w:rsidR="00620710">
        <w:rPr>
          <w:sz w:val="24"/>
          <w:szCs w:val="24"/>
        </w:rPr>
        <w:t xml:space="preserve"> </w:t>
      </w:r>
      <w:r w:rsidR="00C50325" w:rsidRPr="00620710">
        <w:rPr>
          <w:sz w:val="24"/>
          <w:szCs w:val="24"/>
        </w:rPr>
        <w:t xml:space="preserve">In 2024, </w:t>
      </w:r>
      <w:r w:rsidR="00EF20A8" w:rsidRPr="00620710">
        <w:rPr>
          <w:sz w:val="24"/>
          <w:szCs w:val="24"/>
        </w:rPr>
        <w:t xml:space="preserve">the Sandbox considered applications from organisations developing products or services which involved the emerging technologies listed within </w:t>
      </w:r>
      <w:hyperlink r:id="rId18">
        <w:r w:rsidR="00EF20A8" w:rsidRPr="00620710">
          <w:rPr>
            <w:color w:val="0563C1"/>
            <w:sz w:val="24"/>
            <w:szCs w:val="24"/>
            <w:u w:val="single"/>
          </w:rPr>
          <w:t>our current areas of focus</w:t>
        </w:r>
      </w:hyperlink>
      <w:r w:rsidR="00EF20A8" w:rsidRPr="00620710">
        <w:rPr>
          <w:sz w:val="24"/>
          <w:szCs w:val="24"/>
        </w:rPr>
        <w:t xml:space="preserve">. Proposals were also welcomed which displayed an exceptional level of innovation likely to be transformative for an organisation, the sector it works within, and/or society. </w:t>
      </w:r>
    </w:p>
    <w:p w14:paraId="479E2A12" w14:textId="2C1AE19F" w:rsidR="0033070C" w:rsidRPr="006479CA" w:rsidRDefault="0033070C" w:rsidP="006479CA">
      <w:pPr>
        <w:pStyle w:val="NormalNumbered"/>
        <w:rPr>
          <w:rFonts w:ascii="Times New Roman" w:hAnsi="Times New Roman"/>
          <w:sz w:val="24"/>
          <w:szCs w:val="24"/>
        </w:rPr>
      </w:pPr>
      <w:r w:rsidRPr="006479CA">
        <w:rPr>
          <w:sz w:val="24"/>
          <w:szCs w:val="24"/>
        </w:rPr>
        <w:t xml:space="preserve">Generative AI, highlighted in </w:t>
      </w:r>
      <w:hyperlink r:id="rId19" w:history="1">
        <w:r w:rsidRPr="007A0D4C">
          <w:rPr>
            <w:rStyle w:val="Hyperlink"/>
            <w:sz w:val="24"/>
            <w:szCs w:val="24"/>
          </w:rPr>
          <w:t>ICO’s Tech Horizons Report (2024)</w:t>
        </w:r>
      </w:hyperlink>
      <w:r w:rsidRPr="006479CA">
        <w:rPr>
          <w:sz w:val="24"/>
          <w:szCs w:val="24"/>
        </w:rPr>
        <w:t xml:space="preserve"> as one of eight transformative technologies, has already demonstrated significant benefits such as improving workplace productivity and enhancing educational outcomes. However, its deployment raises notable data protection challenges, particularly due to the reliance o</w:t>
      </w:r>
      <w:r w:rsidR="00714F09">
        <w:rPr>
          <w:sz w:val="24"/>
          <w:szCs w:val="24"/>
        </w:rPr>
        <w:t>f</w:t>
      </w:r>
      <w:r w:rsidRPr="006479CA">
        <w:rPr>
          <w:sz w:val="24"/>
          <w:szCs w:val="24"/>
        </w:rPr>
        <w:t xml:space="preserve"> foundation models on vast datasets that often include personal and special category information.</w:t>
      </w:r>
    </w:p>
    <w:p w14:paraId="046F4833" w14:textId="77777777" w:rsidR="004B763B" w:rsidRPr="00EC15B7" w:rsidRDefault="004B763B" w:rsidP="00EC15B7">
      <w:pPr>
        <w:pStyle w:val="NormalNumbered"/>
        <w:rPr>
          <w:sz w:val="24"/>
          <w:szCs w:val="24"/>
          <w:lang w:eastAsia="en-GB"/>
        </w:rPr>
      </w:pPr>
      <w:r w:rsidRPr="00EC15B7">
        <w:rPr>
          <w:sz w:val="24"/>
          <w:szCs w:val="24"/>
          <w:lang w:eastAsia="en-GB"/>
        </w:rPr>
        <w:t xml:space="preserve">The opportunities and risks explored through this Sandbox engagement were directly relevant to the Cancer Awareness Trust’s (‘CAT’) development of its Cancer Platform (‘the Platform’). CAT’s proposed Platform sought to </w:t>
      </w:r>
      <w:r w:rsidRPr="00EC15B7">
        <w:rPr>
          <w:sz w:val="24"/>
          <w:szCs w:val="24"/>
          <w:lang w:eastAsia="en-GB"/>
        </w:rPr>
        <w:lastRenderedPageBreak/>
        <w:t>use generative AI to provide personalised cancer</w:t>
      </w:r>
      <w:r w:rsidRPr="00EC15B7">
        <w:rPr>
          <w:sz w:val="24"/>
          <w:szCs w:val="24"/>
          <w:lang w:eastAsia="en-GB"/>
        </w:rPr>
        <w:noBreakHyphen/>
        <w:t>related information and support, with the aim of improving access to trusted information and addressing fragmentation and misinformation within the cancer landscape. The intended use of generative AI in a health context highlighted the need to balance innovation with robust data governance, including careful handling of health data, adherence to data protection principles, and safeguards to support the accuracy and reliability of outputs.</w:t>
      </w:r>
    </w:p>
    <w:p w14:paraId="025038BE" w14:textId="17861D75" w:rsidR="00851BC7" w:rsidRPr="00EC15B7" w:rsidRDefault="00851BC7" w:rsidP="00EC15B7">
      <w:pPr>
        <w:pStyle w:val="NormalNumbered"/>
        <w:rPr>
          <w:sz w:val="24"/>
          <w:szCs w:val="24"/>
          <w:lang w:eastAsia="en-GB"/>
        </w:rPr>
      </w:pPr>
      <w:r w:rsidRPr="00EC15B7">
        <w:rPr>
          <w:sz w:val="24"/>
          <w:szCs w:val="24"/>
          <w:lang w:eastAsia="en-GB"/>
        </w:rPr>
        <w:t>CAT’s participation in the Sandbox focused on how data protection by design and by default could be embedded throughout the development of the Platform</w:t>
      </w:r>
      <w:r w:rsidR="00F81E37">
        <w:rPr>
          <w:sz w:val="24"/>
          <w:szCs w:val="24"/>
          <w:lang w:eastAsia="en-GB"/>
        </w:rPr>
        <w:t xml:space="preserve"> </w:t>
      </w:r>
      <w:r w:rsidR="00215124">
        <w:rPr>
          <w:sz w:val="24"/>
          <w:szCs w:val="24"/>
          <w:lang w:eastAsia="en-GB"/>
        </w:rPr>
        <w:t>from the training of its model t</w:t>
      </w:r>
      <w:r w:rsidR="00B9720A">
        <w:rPr>
          <w:sz w:val="24"/>
          <w:szCs w:val="24"/>
          <w:lang w:eastAsia="en-GB"/>
        </w:rPr>
        <w:t>hrough to</w:t>
      </w:r>
      <w:r w:rsidR="00215124">
        <w:rPr>
          <w:sz w:val="24"/>
          <w:szCs w:val="24"/>
          <w:lang w:eastAsia="en-GB"/>
        </w:rPr>
        <w:t xml:space="preserve"> deploy</w:t>
      </w:r>
      <w:r w:rsidR="00B9720A">
        <w:rPr>
          <w:sz w:val="24"/>
          <w:szCs w:val="24"/>
          <w:lang w:eastAsia="en-GB"/>
        </w:rPr>
        <w:t xml:space="preserve">ment of the </w:t>
      </w:r>
      <w:r w:rsidR="000C4AD3">
        <w:rPr>
          <w:sz w:val="24"/>
          <w:szCs w:val="24"/>
          <w:lang w:eastAsia="en-GB"/>
        </w:rPr>
        <w:t>system</w:t>
      </w:r>
      <w:r w:rsidRPr="00EC15B7">
        <w:rPr>
          <w:sz w:val="24"/>
          <w:szCs w:val="24"/>
          <w:lang w:eastAsia="en-GB"/>
        </w:rPr>
        <w:t xml:space="preserve">. This included consideration of how personal data would be collected, processed and secured, </w:t>
      </w:r>
      <w:r w:rsidR="003E47B1">
        <w:rPr>
          <w:sz w:val="24"/>
          <w:szCs w:val="24"/>
          <w:lang w:eastAsia="en-GB"/>
        </w:rPr>
        <w:t xml:space="preserve">and </w:t>
      </w:r>
      <w:r w:rsidRPr="00EC15B7">
        <w:rPr>
          <w:sz w:val="24"/>
          <w:szCs w:val="24"/>
          <w:lang w:eastAsia="en-GB"/>
        </w:rPr>
        <w:t>ensuring that only data necessary to meet user needs would be used. The engagement explored how understanding users’ information needs at different stages of their cancer journey could improve the Platform’s functionality, while also generating insights with potential value for the wider cancer sector. Particular attention was given to the use of pseudonymisation and anonymisation techniques to enable safe analysis and data sharing, as well as CAT’s approach to transparency, user rights and the ethical use of generative AI when processing special category health data.</w:t>
      </w:r>
    </w:p>
    <w:p w14:paraId="5442EC16" w14:textId="77777777" w:rsidR="008A6511" w:rsidRPr="00EC15B7" w:rsidRDefault="008A6511" w:rsidP="00EC15B7">
      <w:pPr>
        <w:pStyle w:val="NormalNumbered"/>
        <w:rPr>
          <w:sz w:val="24"/>
          <w:szCs w:val="24"/>
          <w:lang w:eastAsia="en-GB"/>
        </w:rPr>
      </w:pPr>
      <w:r w:rsidRPr="00EC15B7">
        <w:rPr>
          <w:sz w:val="24"/>
          <w:szCs w:val="24"/>
          <w:lang w:eastAsia="en-GB"/>
        </w:rPr>
        <w:t>A bespoke plan was developed collaboratively between CAT and the ICO. While tailored to CAT’s proposed Platform, the objectives may be relevant to other organisations developing AI</w:t>
      </w:r>
      <w:r w:rsidRPr="00EC15B7">
        <w:rPr>
          <w:sz w:val="24"/>
          <w:szCs w:val="24"/>
          <w:lang w:eastAsia="en-GB"/>
        </w:rPr>
        <w:noBreakHyphen/>
        <w:t>enabled health services:</w:t>
      </w:r>
    </w:p>
    <w:p w14:paraId="4A4E70AD" w14:textId="10FB2633" w:rsidR="006909F0" w:rsidRPr="00EE15D9" w:rsidRDefault="00F22587" w:rsidP="00EC15B7">
      <w:pPr>
        <w:pStyle w:val="Indentedbullets"/>
        <w:rPr>
          <w:sz w:val="24"/>
          <w:szCs w:val="24"/>
        </w:rPr>
      </w:pPr>
      <w:r w:rsidRPr="00EE15D9">
        <w:rPr>
          <w:b/>
          <w:bCs/>
          <w:color w:val="00853F"/>
          <w:sz w:val="24"/>
          <w:szCs w:val="24"/>
        </w:rPr>
        <w:t>Objective One</w:t>
      </w:r>
      <w:r w:rsidRPr="00EE15D9">
        <w:rPr>
          <w:sz w:val="24"/>
          <w:szCs w:val="24"/>
        </w:rPr>
        <w:t xml:space="preserve"> </w:t>
      </w:r>
      <w:r w:rsidR="006F28EB" w:rsidRPr="00EE15D9">
        <w:rPr>
          <w:sz w:val="24"/>
          <w:szCs w:val="24"/>
        </w:rPr>
        <w:t xml:space="preserve">- </w:t>
      </w:r>
      <w:r w:rsidR="005A38F7" w:rsidRPr="00EE15D9">
        <w:rPr>
          <w:sz w:val="24"/>
          <w:szCs w:val="24"/>
        </w:rPr>
        <w:t>Mapping the end</w:t>
      </w:r>
      <w:r w:rsidR="005A38F7" w:rsidRPr="00EE15D9">
        <w:rPr>
          <w:sz w:val="24"/>
          <w:szCs w:val="24"/>
        </w:rPr>
        <w:noBreakHyphen/>
        <w:t>to</w:t>
      </w:r>
      <w:r w:rsidR="005A38F7" w:rsidRPr="00EE15D9">
        <w:rPr>
          <w:sz w:val="24"/>
          <w:szCs w:val="24"/>
        </w:rPr>
        <w:noBreakHyphen/>
        <w:t>end journey of personal data within the Platform, including identifying roles, responsibilities and proposed data</w:t>
      </w:r>
      <w:r w:rsidR="00173411" w:rsidRPr="00EE15D9">
        <w:rPr>
          <w:sz w:val="24"/>
          <w:szCs w:val="24"/>
        </w:rPr>
        <w:t xml:space="preserve"> </w:t>
      </w:r>
      <w:r w:rsidR="005A38F7" w:rsidRPr="00EE15D9">
        <w:rPr>
          <w:sz w:val="24"/>
          <w:szCs w:val="24"/>
        </w:rPr>
        <w:t>sharing arrangements with partners</w:t>
      </w:r>
      <w:r w:rsidR="001B26BE">
        <w:rPr>
          <w:sz w:val="24"/>
          <w:szCs w:val="24"/>
        </w:rPr>
        <w:t>.</w:t>
      </w:r>
    </w:p>
    <w:p w14:paraId="5C62CC3E" w14:textId="034DE444" w:rsidR="005A38F7" w:rsidRPr="005A38F7" w:rsidRDefault="000323A6" w:rsidP="00C14E71">
      <w:pPr>
        <w:pStyle w:val="Indentedbullets"/>
        <w:rPr>
          <w:sz w:val="24"/>
          <w:szCs w:val="24"/>
        </w:rPr>
      </w:pPr>
      <w:r w:rsidRPr="005A38F7">
        <w:rPr>
          <w:b/>
          <w:bCs/>
          <w:color w:val="00853F"/>
          <w:sz w:val="24"/>
          <w:szCs w:val="24"/>
        </w:rPr>
        <w:t xml:space="preserve">Objective Two - </w:t>
      </w:r>
      <w:r w:rsidR="005A38F7" w:rsidRPr="005A38F7">
        <w:rPr>
          <w:sz w:val="24"/>
          <w:szCs w:val="24"/>
        </w:rPr>
        <w:t xml:space="preserve">Considering compliance with </w:t>
      </w:r>
      <w:r w:rsidR="004D7A66">
        <w:rPr>
          <w:sz w:val="24"/>
          <w:szCs w:val="24"/>
        </w:rPr>
        <w:t>a</w:t>
      </w:r>
      <w:r w:rsidR="005A38F7" w:rsidRPr="005A38F7">
        <w:rPr>
          <w:sz w:val="24"/>
          <w:szCs w:val="24"/>
        </w:rPr>
        <w:t xml:space="preserve">rticle 6 and </w:t>
      </w:r>
      <w:r w:rsidR="004D7A66">
        <w:rPr>
          <w:sz w:val="24"/>
          <w:szCs w:val="24"/>
        </w:rPr>
        <w:t>a</w:t>
      </w:r>
      <w:r w:rsidR="005A38F7" w:rsidRPr="005A38F7">
        <w:rPr>
          <w:sz w:val="24"/>
          <w:szCs w:val="24"/>
        </w:rPr>
        <w:t xml:space="preserve">rticle 9 of the UK GDPR, including identifying appropriate </w:t>
      </w:r>
      <w:r w:rsidR="004D7A66">
        <w:rPr>
          <w:sz w:val="24"/>
          <w:szCs w:val="24"/>
        </w:rPr>
        <w:t>conditions</w:t>
      </w:r>
      <w:r w:rsidR="005A38F7" w:rsidRPr="005A38F7">
        <w:rPr>
          <w:sz w:val="24"/>
          <w:szCs w:val="24"/>
        </w:rPr>
        <w:t xml:space="preserve"> for processing special category health data and, where relevant, the design of consent mechanisms.</w:t>
      </w:r>
    </w:p>
    <w:p w14:paraId="541467C2" w14:textId="2727B323" w:rsidR="00A56130" w:rsidRPr="00A56130" w:rsidRDefault="00DB1237" w:rsidP="00905373">
      <w:pPr>
        <w:pStyle w:val="Indentedbullets"/>
        <w:rPr>
          <w:sz w:val="24"/>
          <w:szCs w:val="24"/>
        </w:rPr>
      </w:pPr>
      <w:r w:rsidRPr="00A56130">
        <w:rPr>
          <w:b/>
          <w:bCs/>
          <w:color w:val="00853F"/>
          <w:sz w:val="24"/>
          <w:szCs w:val="24"/>
        </w:rPr>
        <w:lastRenderedPageBreak/>
        <w:t xml:space="preserve">Objective Three - </w:t>
      </w:r>
      <w:r w:rsidR="00A56130" w:rsidRPr="00A56130">
        <w:rPr>
          <w:sz w:val="24"/>
          <w:szCs w:val="24"/>
        </w:rPr>
        <w:t>Developing an ethical framework for the use of generative AI in a health context, supported by a Data Protection Impact Assessment (DPIA) to identify and mitigate risks to individuals.</w:t>
      </w:r>
    </w:p>
    <w:p w14:paraId="60808AF1" w14:textId="4054A32A" w:rsidR="001C00F0" w:rsidRPr="00EC15B7" w:rsidRDefault="00DB1237" w:rsidP="00EC15B7">
      <w:pPr>
        <w:pStyle w:val="Indentedbullets"/>
        <w:rPr>
          <w:sz w:val="24"/>
          <w:szCs w:val="24"/>
        </w:rPr>
      </w:pPr>
      <w:r w:rsidRPr="00A56130">
        <w:rPr>
          <w:b/>
          <w:bCs/>
          <w:color w:val="00853F"/>
          <w:sz w:val="24"/>
          <w:szCs w:val="24"/>
        </w:rPr>
        <w:t xml:space="preserve">Objective Four - </w:t>
      </w:r>
      <w:r w:rsidR="00A56130" w:rsidRPr="00A56130">
        <w:rPr>
          <w:sz w:val="24"/>
          <w:szCs w:val="24"/>
        </w:rPr>
        <w:t>Exploring anonymisation techniques to support onward data use for analysis, research and potential sector</w:t>
      </w:r>
      <w:r w:rsidR="00BC44A2">
        <w:rPr>
          <w:sz w:val="24"/>
          <w:szCs w:val="24"/>
        </w:rPr>
        <w:t xml:space="preserve"> </w:t>
      </w:r>
      <w:r w:rsidR="00A56130" w:rsidRPr="00A56130">
        <w:rPr>
          <w:sz w:val="24"/>
          <w:szCs w:val="24"/>
        </w:rPr>
        <w:t>wide benefit, while reducing risks to individuals.</w:t>
      </w:r>
    </w:p>
    <w:p w14:paraId="69E2D2DD" w14:textId="77777777" w:rsidR="00352076" w:rsidRPr="00EC15B7" w:rsidRDefault="00352076" w:rsidP="00EC15B7">
      <w:pPr>
        <w:pStyle w:val="NormalNumbered"/>
        <w:rPr>
          <w:sz w:val="24"/>
          <w:szCs w:val="24"/>
          <w:lang w:eastAsia="en-GB"/>
        </w:rPr>
      </w:pPr>
      <w:r w:rsidRPr="00EC15B7">
        <w:rPr>
          <w:sz w:val="24"/>
          <w:szCs w:val="24"/>
          <w:lang w:eastAsia="en-GB"/>
        </w:rPr>
        <w:t>With consultation from participating organisations, the Sandbox publishes exit reports following engagements to share key learnings with innovators facing similar questions about data protection by design and by default. Prior to publication of this report, the ICO was notified that CAT had been placed into liquidation. Accordingly, this report focuses on the generalisable insights arising from the Sandbox engagement. The views set out are based on the ICO’s contextual understanding of CAT’s proposed processing at the time of the engagement, and organisations should exercise caution when seeking to apply these steers to their own processing, taking into account the specific circumstances of their deployment.</w:t>
      </w:r>
    </w:p>
    <w:p w14:paraId="683624F2" w14:textId="69AA07A1" w:rsidR="0070184C" w:rsidRPr="004B385B" w:rsidRDefault="0070184C" w:rsidP="0070184C">
      <w:pPr>
        <w:pStyle w:val="Heading1"/>
      </w:pPr>
      <w:bookmarkStart w:id="1" w:name="_Toc675626493"/>
      <w:r w:rsidRPr="004B385B">
        <w:t>Product description</w:t>
      </w:r>
      <w:bookmarkEnd w:id="1"/>
    </w:p>
    <w:p w14:paraId="38BA2FA3" w14:textId="0687F13A" w:rsidR="00B02F4B" w:rsidRPr="00EC15B7" w:rsidRDefault="00B02F4B" w:rsidP="00EC15B7">
      <w:pPr>
        <w:pStyle w:val="NormalNumbered"/>
        <w:rPr>
          <w:sz w:val="24"/>
          <w:szCs w:val="24"/>
          <w:lang w:eastAsia="en-GB"/>
        </w:rPr>
      </w:pPr>
      <w:r w:rsidRPr="004B385B">
        <w:rPr>
          <w:sz w:val="24"/>
          <w:szCs w:val="24"/>
          <w:lang w:eastAsia="en-GB"/>
        </w:rPr>
        <w:t>CAT’s Platform</w:t>
      </w:r>
      <w:r w:rsidRPr="00EC15B7">
        <w:rPr>
          <w:sz w:val="24"/>
          <w:szCs w:val="24"/>
          <w:lang w:eastAsia="en-GB"/>
        </w:rPr>
        <w:t xml:space="preserve"> was proposed as a fre</w:t>
      </w:r>
      <w:r>
        <w:rPr>
          <w:sz w:val="24"/>
          <w:szCs w:val="24"/>
          <w:lang w:eastAsia="en-GB"/>
        </w:rPr>
        <w:t>e</w:t>
      </w:r>
      <w:r w:rsidRPr="00EC15B7">
        <w:rPr>
          <w:sz w:val="24"/>
          <w:szCs w:val="24"/>
          <w:lang w:eastAsia="en-GB"/>
        </w:rPr>
        <w:t xml:space="preserve"> website intended to provide individuals with access to expert information and knowledge about cancer. The Platform was designed to address the fragmented landscape of cancer</w:t>
      </w:r>
      <w:r w:rsidRPr="00EC15B7">
        <w:rPr>
          <w:sz w:val="24"/>
          <w:szCs w:val="24"/>
          <w:lang w:eastAsia="en-GB"/>
        </w:rPr>
        <w:noBreakHyphen/>
        <w:t>related information and to provide clear, factual and medically accurate content to users. It was intended to support people at any stage of their cancer journey, from prevention and awareness through to diagnosis, treatment and end</w:t>
      </w:r>
      <w:r w:rsidRPr="00EC15B7">
        <w:rPr>
          <w:sz w:val="24"/>
          <w:szCs w:val="24"/>
          <w:lang w:eastAsia="en-GB"/>
        </w:rPr>
        <w:noBreakHyphen/>
        <w:t>of</w:t>
      </w:r>
      <w:r w:rsidRPr="00EC15B7">
        <w:rPr>
          <w:sz w:val="24"/>
          <w:szCs w:val="24"/>
          <w:lang w:eastAsia="en-GB"/>
        </w:rPr>
        <w:noBreakHyphen/>
        <w:t>life care. The Platform was being developed in collaboration with</w:t>
      </w:r>
      <w:r w:rsidR="00E622DD">
        <w:rPr>
          <w:sz w:val="24"/>
          <w:szCs w:val="24"/>
          <w:lang w:eastAsia="en-GB"/>
        </w:rPr>
        <w:t xml:space="preserve"> trusted</w:t>
      </w:r>
      <w:r w:rsidRPr="00EC15B7">
        <w:rPr>
          <w:sz w:val="24"/>
          <w:szCs w:val="24"/>
          <w:lang w:eastAsia="en-GB"/>
        </w:rPr>
        <w:t xml:space="preserve"> organisations across the cancer sector, with the aim of improving system efficiency, accessibility and public trust.</w:t>
      </w:r>
    </w:p>
    <w:p w14:paraId="12A08D76" w14:textId="7E2D0FAC" w:rsidR="00E843EB" w:rsidRPr="003644DB" w:rsidRDefault="00E843EB" w:rsidP="003644DB">
      <w:pPr>
        <w:pStyle w:val="NormalNumbered"/>
        <w:rPr>
          <w:rFonts w:ascii="Times New Roman" w:hAnsi="Times New Roman"/>
          <w:sz w:val="24"/>
          <w:szCs w:val="24"/>
        </w:rPr>
      </w:pPr>
      <w:r w:rsidRPr="003644DB">
        <w:rPr>
          <w:sz w:val="24"/>
          <w:szCs w:val="24"/>
        </w:rPr>
        <w:t xml:space="preserve">The </w:t>
      </w:r>
      <w:r w:rsidR="00573999">
        <w:rPr>
          <w:sz w:val="24"/>
          <w:szCs w:val="24"/>
        </w:rPr>
        <w:t xml:space="preserve">proposed </w:t>
      </w:r>
      <w:r w:rsidRPr="003644DB">
        <w:rPr>
          <w:sz w:val="24"/>
          <w:szCs w:val="24"/>
        </w:rPr>
        <w:t xml:space="preserve">Platform </w:t>
      </w:r>
      <w:r w:rsidR="00573999">
        <w:rPr>
          <w:sz w:val="24"/>
          <w:szCs w:val="24"/>
        </w:rPr>
        <w:t>design</w:t>
      </w:r>
      <w:r w:rsidR="002926FC">
        <w:rPr>
          <w:sz w:val="24"/>
          <w:szCs w:val="24"/>
        </w:rPr>
        <w:t xml:space="preserve"> included</w:t>
      </w:r>
      <w:r w:rsidR="00E41490" w:rsidRPr="003644DB">
        <w:rPr>
          <w:sz w:val="24"/>
          <w:szCs w:val="24"/>
        </w:rPr>
        <w:t xml:space="preserve"> two distinct pathways for user engagement: </w:t>
      </w:r>
    </w:p>
    <w:p w14:paraId="04CC6699" w14:textId="1683598C" w:rsidR="00E41490" w:rsidRPr="003644DB" w:rsidRDefault="000F02FE" w:rsidP="00420329">
      <w:pPr>
        <w:pStyle w:val="Heading2NoNumbering"/>
      </w:pPr>
      <w:r w:rsidRPr="003644DB">
        <w:lastRenderedPageBreak/>
        <w:t>Core question and response service (no account required)</w:t>
      </w:r>
      <w:r w:rsidR="0DCF95EF">
        <w:t xml:space="preserve"> - ‘Core Service’</w:t>
      </w:r>
    </w:p>
    <w:p w14:paraId="787F3AB8" w14:textId="72E8D6D6" w:rsidR="000F02FE" w:rsidRPr="00420329" w:rsidRDefault="007A3FBF" w:rsidP="00420329">
      <w:pPr>
        <w:pStyle w:val="NormalNumbered"/>
        <w:rPr>
          <w:sz w:val="24"/>
          <w:szCs w:val="24"/>
        </w:rPr>
      </w:pPr>
      <w:r w:rsidRPr="00420329">
        <w:rPr>
          <w:sz w:val="24"/>
          <w:szCs w:val="24"/>
        </w:rPr>
        <w:t xml:space="preserve">The first pathway </w:t>
      </w:r>
      <w:r w:rsidR="002926FC">
        <w:rPr>
          <w:sz w:val="24"/>
          <w:szCs w:val="24"/>
        </w:rPr>
        <w:t>did</w:t>
      </w:r>
      <w:r w:rsidR="002926FC" w:rsidRPr="00420329">
        <w:rPr>
          <w:sz w:val="24"/>
          <w:szCs w:val="24"/>
        </w:rPr>
        <w:t xml:space="preserve"> </w:t>
      </w:r>
      <w:r w:rsidRPr="00420329">
        <w:rPr>
          <w:sz w:val="24"/>
          <w:szCs w:val="24"/>
        </w:rPr>
        <w:t>not require account creation</w:t>
      </w:r>
      <w:r w:rsidR="00A34914" w:rsidRPr="00420329">
        <w:rPr>
          <w:sz w:val="24"/>
          <w:szCs w:val="24"/>
        </w:rPr>
        <w:t xml:space="preserve"> and </w:t>
      </w:r>
      <w:r w:rsidR="002926FC">
        <w:rPr>
          <w:sz w:val="24"/>
          <w:szCs w:val="24"/>
        </w:rPr>
        <w:t>was</w:t>
      </w:r>
      <w:r w:rsidR="00A34914" w:rsidRPr="00420329">
        <w:rPr>
          <w:sz w:val="24"/>
          <w:szCs w:val="24"/>
        </w:rPr>
        <w:t xml:space="preserve"> intended to support users who prefer</w:t>
      </w:r>
      <w:r w:rsidR="003474C5">
        <w:rPr>
          <w:sz w:val="24"/>
          <w:szCs w:val="24"/>
        </w:rPr>
        <w:t>r</w:t>
      </w:r>
      <w:r w:rsidR="002926FC">
        <w:rPr>
          <w:sz w:val="24"/>
          <w:szCs w:val="24"/>
        </w:rPr>
        <w:t>ed</w:t>
      </w:r>
      <w:r w:rsidR="00A34914" w:rsidRPr="00420329">
        <w:rPr>
          <w:sz w:val="24"/>
          <w:szCs w:val="24"/>
        </w:rPr>
        <w:t xml:space="preserve"> minimal interaction</w:t>
      </w:r>
      <w:r w:rsidRPr="00420329">
        <w:rPr>
          <w:sz w:val="24"/>
          <w:szCs w:val="24"/>
        </w:rPr>
        <w:t xml:space="preserve">. </w:t>
      </w:r>
      <w:r w:rsidR="004C53CF">
        <w:rPr>
          <w:sz w:val="24"/>
          <w:szCs w:val="24"/>
        </w:rPr>
        <w:t>U</w:t>
      </w:r>
      <w:r w:rsidR="002926FC">
        <w:rPr>
          <w:sz w:val="24"/>
          <w:szCs w:val="24"/>
        </w:rPr>
        <w:t>sers would input</w:t>
      </w:r>
      <w:r w:rsidR="0018036D">
        <w:rPr>
          <w:sz w:val="24"/>
          <w:szCs w:val="24"/>
        </w:rPr>
        <w:t xml:space="preserve"> their questions</w:t>
      </w:r>
      <w:r w:rsidR="002926FC">
        <w:rPr>
          <w:sz w:val="24"/>
          <w:szCs w:val="24"/>
        </w:rPr>
        <w:t xml:space="preserve"> or </w:t>
      </w:r>
      <w:r w:rsidR="0018036D">
        <w:rPr>
          <w:sz w:val="24"/>
          <w:szCs w:val="24"/>
        </w:rPr>
        <w:t xml:space="preserve">prompts into a free text box, </w:t>
      </w:r>
      <w:r w:rsidR="0098376E" w:rsidRPr="00420329">
        <w:rPr>
          <w:sz w:val="24"/>
          <w:szCs w:val="24"/>
        </w:rPr>
        <w:t xml:space="preserve">similar to </w:t>
      </w:r>
      <w:r w:rsidR="004C53CF">
        <w:rPr>
          <w:sz w:val="24"/>
          <w:szCs w:val="24"/>
        </w:rPr>
        <w:t xml:space="preserve">how you might use a </w:t>
      </w:r>
      <w:r w:rsidR="0098376E" w:rsidRPr="00420329">
        <w:rPr>
          <w:sz w:val="24"/>
          <w:szCs w:val="24"/>
        </w:rPr>
        <w:t>search engine</w:t>
      </w:r>
      <w:r w:rsidR="0098376E">
        <w:rPr>
          <w:sz w:val="24"/>
          <w:szCs w:val="24"/>
        </w:rPr>
        <w:t>,</w:t>
      </w:r>
      <w:r w:rsidR="0042498E">
        <w:rPr>
          <w:sz w:val="24"/>
          <w:szCs w:val="24"/>
        </w:rPr>
        <w:t xml:space="preserve"> in order to access </w:t>
      </w:r>
      <w:r w:rsidRPr="00420329">
        <w:rPr>
          <w:sz w:val="24"/>
          <w:szCs w:val="24"/>
        </w:rPr>
        <w:t>information</w:t>
      </w:r>
      <w:r w:rsidR="0098376E">
        <w:rPr>
          <w:sz w:val="24"/>
          <w:szCs w:val="24"/>
        </w:rPr>
        <w:t xml:space="preserve">. </w:t>
      </w:r>
      <w:r w:rsidR="00353C19">
        <w:rPr>
          <w:sz w:val="24"/>
          <w:szCs w:val="24"/>
        </w:rPr>
        <w:t>T</w:t>
      </w:r>
      <w:r w:rsidRPr="00420329">
        <w:rPr>
          <w:sz w:val="24"/>
          <w:szCs w:val="24"/>
        </w:rPr>
        <w:t xml:space="preserve">he system </w:t>
      </w:r>
      <w:r w:rsidR="0042498E">
        <w:rPr>
          <w:sz w:val="24"/>
          <w:szCs w:val="24"/>
        </w:rPr>
        <w:t>was</w:t>
      </w:r>
      <w:r w:rsidRPr="00420329">
        <w:rPr>
          <w:sz w:val="24"/>
          <w:szCs w:val="24"/>
        </w:rPr>
        <w:t xml:space="preserve"> designed to guide users through intuitive question-and-answer flows</w:t>
      </w:r>
      <w:r w:rsidR="00423DD6">
        <w:rPr>
          <w:sz w:val="24"/>
          <w:szCs w:val="24"/>
        </w:rPr>
        <w:t xml:space="preserve">, </w:t>
      </w:r>
      <w:r w:rsidR="07EAF998">
        <w:rPr>
          <w:sz w:val="24"/>
          <w:szCs w:val="24"/>
        </w:rPr>
        <w:t xml:space="preserve">enabling </w:t>
      </w:r>
      <w:r w:rsidR="00092C00">
        <w:rPr>
          <w:sz w:val="24"/>
          <w:szCs w:val="24"/>
        </w:rPr>
        <w:t xml:space="preserve">signposting to </w:t>
      </w:r>
      <w:r w:rsidR="00DC3054">
        <w:rPr>
          <w:sz w:val="24"/>
          <w:szCs w:val="24"/>
        </w:rPr>
        <w:t xml:space="preserve">further resources and support, and </w:t>
      </w:r>
      <w:r w:rsidR="00092C00">
        <w:rPr>
          <w:sz w:val="24"/>
          <w:szCs w:val="24"/>
        </w:rPr>
        <w:t xml:space="preserve">the provision of </w:t>
      </w:r>
      <w:r w:rsidR="2CD45A69">
        <w:rPr>
          <w:sz w:val="24"/>
          <w:szCs w:val="24"/>
        </w:rPr>
        <w:t>tailored</w:t>
      </w:r>
      <w:r w:rsidR="62D2EC0D">
        <w:rPr>
          <w:sz w:val="24"/>
          <w:szCs w:val="24"/>
        </w:rPr>
        <w:t xml:space="preserve"> information</w:t>
      </w:r>
      <w:r w:rsidR="0059240F">
        <w:rPr>
          <w:sz w:val="24"/>
          <w:szCs w:val="24"/>
        </w:rPr>
        <w:t xml:space="preserve"> based on </w:t>
      </w:r>
      <w:r w:rsidR="002872FD">
        <w:rPr>
          <w:sz w:val="24"/>
          <w:szCs w:val="24"/>
        </w:rPr>
        <w:t xml:space="preserve">user </w:t>
      </w:r>
      <w:r w:rsidR="0059240F">
        <w:rPr>
          <w:sz w:val="24"/>
          <w:szCs w:val="24"/>
        </w:rPr>
        <w:t>needs</w:t>
      </w:r>
      <w:r w:rsidRPr="00420329">
        <w:rPr>
          <w:sz w:val="24"/>
          <w:szCs w:val="24"/>
        </w:rPr>
        <w:t xml:space="preserve">. </w:t>
      </w:r>
      <w:r w:rsidR="00BC1960" w:rsidRPr="00420329">
        <w:rPr>
          <w:sz w:val="24"/>
          <w:szCs w:val="24"/>
        </w:rPr>
        <w:t>B</w:t>
      </w:r>
      <w:r w:rsidRPr="00420329">
        <w:rPr>
          <w:sz w:val="24"/>
          <w:szCs w:val="24"/>
        </w:rPr>
        <w:t>asic information such as age</w:t>
      </w:r>
      <w:r w:rsidR="00353C19">
        <w:rPr>
          <w:sz w:val="24"/>
          <w:szCs w:val="24"/>
        </w:rPr>
        <w:t xml:space="preserve">, </w:t>
      </w:r>
      <w:r w:rsidRPr="00420329">
        <w:rPr>
          <w:sz w:val="24"/>
          <w:szCs w:val="24"/>
        </w:rPr>
        <w:t>gender</w:t>
      </w:r>
      <w:r w:rsidR="00353C19">
        <w:rPr>
          <w:sz w:val="24"/>
          <w:szCs w:val="24"/>
        </w:rPr>
        <w:t xml:space="preserve"> and cancer type and stage</w:t>
      </w:r>
      <w:r w:rsidRPr="00420329">
        <w:rPr>
          <w:sz w:val="24"/>
          <w:szCs w:val="24"/>
        </w:rPr>
        <w:t xml:space="preserve"> </w:t>
      </w:r>
      <w:r w:rsidR="002872FD">
        <w:rPr>
          <w:sz w:val="24"/>
          <w:szCs w:val="24"/>
        </w:rPr>
        <w:t xml:space="preserve">would </w:t>
      </w:r>
      <w:r w:rsidR="00153AD7">
        <w:rPr>
          <w:sz w:val="24"/>
          <w:szCs w:val="24"/>
        </w:rPr>
        <w:t>be obtained</w:t>
      </w:r>
      <w:r w:rsidRPr="00420329">
        <w:rPr>
          <w:sz w:val="24"/>
          <w:szCs w:val="24"/>
        </w:rPr>
        <w:t xml:space="preserve"> </w:t>
      </w:r>
      <w:r w:rsidR="0059240F">
        <w:rPr>
          <w:sz w:val="24"/>
          <w:szCs w:val="24"/>
        </w:rPr>
        <w:t xml:space="preserve">from users </w:t>
      </w:r>
      <w:r w:rsidRPr="00420329">
        <w:rPr>
          <w:sz w:val="24"/>
          <w:szCs w:val="24"/>
        </w:rPr>
        <w:t>to improve relevance and generate insights</w:t>
      </w:r>
      <w:r w:rsidR="007D33C4" w:rsidRPr="00420329">
        <w:rPr>
          <w:sz w:val="24"/>
          <w:szCs w:val="24"/>
        </w:rPr>
        <w:t>.</w:t>
      </w:r>
      <w:r w:rsidR="00BC1960" w:rsidRPr="00420329">
        <w:rPr>
          <w:sz w:val="24"/>
          <w:szCs w:val="24"/>
        </w:rPr>
        <w:t xml:space="preserve"> </w:t>
      </w:r>
      <w:r w:rsidR="002872FD">
        <w:rPr>
          <w:sz w:val="24"/>
          <w:szCs w:val="24"/>
        </w:rPr>
        <w:t>CAT proposed that t</w:t>
      </w:r>
      <w:r w:rsidRPr="00420329">
        <w:rPr>
          <w:sz w:val="24"/>
          <w:szCs w:val="24"/>
        </w:rPr>
        <w:t>hese data points</w:t>
      </w:r>
      <w:r w:rsidR="002872FD">
        <w:rPr>
          <w:sz w:val="24"/>
          <w:szCs w:val="24"/>
        </w:rPr>
        <w:t xml:space="preserve"> could subsequently </w:t>
      </w:r>
      <w:r w:rsidRPr="00420329">
        <w:rPr>
          <w:sz w:val="24"/>
          <w:szCs w:val="24"/>
        </w:rPr>
        <w:t>be anonymised</w:t>
      </w:r>
      <w:r w:rsidR="00743145" w:rsidRPr="00420329">
        <w:rPr>
          <w:rStyle w:val="FootnoteReference"/>
          <w:sz w:val="24"/>
          <w:szCs w:val="24"/>
        </w:rPr>
        <w:footnoteReference w:id="2"/>
      </w:r>
      <w:r w:rsidRPr="00420329">
        <w:rPr>
          <w:sz w:val="24"/>
          <w:szCs w:val="24"/>
        </w:rPr>
        <w:t xml:space="preserve"> and</w:t>
      </w:r>
      <w:r w:rsidR="0023327D" w:rsidRPr="00420329">
        <w:rPr>
          <w:sz w:val="24"/>
          <w:szCs w:val="24"/>
        </w:rPr>
        <w:t xml:space="preserve"> shared with external organisations in order to</w:t>
      </w:r>
      <w:r w:rsidRPr="00420329">
        <w:rPr>
          <w:sz w:val="24"/>
          <w:szCs w:val="24"/>
        </w:rPr>
        <w:t xml:space="preserve"> </w:t>
      </w:r>
      <w:r w:rsidR="009E7DB1">
        <w:rPr>
          <w:sz w:val="24"/>
          <w:szCs w:val="24"/>
        </w:rPr>
        <w:t>inform</w:t>
      </w:r>
      <w:r w:rsidRPr="00420329">
        <w:rPr>
          <w:sz w:val="24"/>
          <w:szCs w:val="24"/>
        </w:rPr>
        <w:t xml:space="preserve"> future iterations of the Platform and</w:t>
      </w:r>
      <w:r w:rsidR="0023327D" w:rsidRPr="00420329">
        <w:rPr>
          <w:sz w:val="24"/>
          <w:szCs w:val="24"/>
        </w:rPr>
        <w:t xml:space="preserve"> </w:t>
      </w:r>
      <w:r w:rsidR="009E7DB1">
        <w:rPr>
          <w:sz w:val="24"/>
          <w:szCs w:val="24"/>
        </w:rPr>
        <w:t xml:space="preserve">help identify </w:t>
      </w:r>
      <w:r w:rsidR="0023327D" w:rsidRPr="00420329">
        <w:rPr>
          <w:sz w:val="24"/>
          <w:szCs w:val="24"/>
        </w:rPr>
        <w:t xml:space="preserve">gaps in existing </w:t>
      </w:r>
      <w:r w:rsidR="00DE1291" w:rsidRPr="00420329">
        <w:rPr>
          <w:sz w:val="24"/>
          <w:szCs w:val="24"/>
        </w:rPr>
        <w:t xml:space="preserve">national </w:t>
      </w:r>
      <w:r w:rsidR="0023327D" w:rsidRPr="00420329">
        <w:rPr>
          <w:sz w:val="24"/>
          <w:szCs w:val="24"/>
        </w:rPr>
        <w:t>services</w:t>
      </w:r>
      <w:r w:rsidRPr="00420329">
        <w:rPr>
          <w:sz w:val="24"/>
          <w:szCs w:val="24"/>
        </w:rPr>
        <w:t xml:space="preserve">. </w:t>
      </w:r>
    </w:p>
    <w:p w14:paraId="390057BA" w14:textId="080FE881" w:rsidR="007A3FBF" w:rsidRPr="003644DB" w:rsidRDefault="007A3FBF" w:rsidP="00420329">
      <w:pPr>
        <w:pStyle w:val="Heading2NoNumbering"/>
      </w:pPr>
      <w:r w:rsidRPr="003644DB">
        <w:t xml:space="preserve">Personalised service </w:t>
      </w:r>
      <w:r w:rsidR="006B3DC3" w:rsidRPr="003644DB">
        <w:t>(with user profile)</w:t>
      </w:r>
      <w:r w:rsidR="4C372F5C">
        <w:t xml:space="preserve"> - ‘Personalised Service’</w:t>
      </w:r>
    </w:p>
    <w:p w14:paraId="4E899B69" w14:textId="301CEF99" w:rsidR="000F02FE" w:rsidRDefault="64281E59" w:rsidP="008401A2">
      <w:pPr>
        <w:pStyle w:val="NormalNumbered"/>
        <w:rPr>
          <w:sz w:val="24"/>
          <w:szCs w:val="24"/>
        </w:rPr>
      </w:pPr>
      <w:r w:rsidRPr="3A5B07E4">
        <w:rPr>
          <w:sz w:val="24"/>
          <w:szCs w:val="24"/>
        </w:rPr>
        <w:t xml:space="preserve">For users seeking </w:t>
      </w:r>
      <w:r w:rsidR="3A0F37B4" w:rsidRPr="3A5B07E4">
        <w:rPr>
          <w:sz w:val="24"/>
          <w:szCs w:val="24"/>
        </w:rPr>
        <w:t xml:space="preserve">more </w:t>
      </w:r>
      <w:r w:rsidR="000131B0">
        <w:rPr>
          <w:sz w:val="24"/>
          <w:szCs w:val="24"/>
        </w:rPr>
        <w:t>tailored</w:t>
      </w:r>
      <w:r w:rsidRPr="3A5B07E4">
        <w:rPr>
          <w:sz w:val="24"/>
          <w:szCs w:val="24"/>
        </w:rPr>
        <w:t xml:space="preserve"> support, the </w:t>
      </w:r>
      <w:r w:rsidR="5078B52F" w:rsidRPr="3A5B07E4">
        <w:rPr>
          <w:sz w:val="24"/>
          <w:szCs w:val="24"/>
        </w:rPr>
        <w:t>P</w:t>
      </w:r>
      <w:r w:rsidRPr="3A5B07E4">
        <w:rPr>
          <w:sz w:val="24"/>
          <w:szCs w:val="24"/>
        </w:rPr>
        <w:t xml:space="preserve">latform </w:t>
      </w:r>
      <w:r w:rsidR="7BC9C1FA" w:rsidRPr="3A5B07E4">
        <w:rPr>
          <w:sz w:val="24"/>
          <w:szCs w:val="24"/>
        </w:rPr>
        <w:t xml:space="preserve">design included </w:t>
      </w:r>
      <w:r w:rsidRPr="3A5B07E4">
        <w:rPr>
          <w:sz w:val="24"/>
          <w:szCs w:val="24"/>
        </w:rPr>
        <w:t xml:space="preserve">a personalised pathway requiring account creation. </w:t>
      </w:r>
      <w:r w:rsidR="7BC9C1FA" w:rsidRPr="3A5B07E4">
        <w:rPr>
          <w:sz w:val="24"/>
          <w:szCs w:val="24"/>
        </w:rPr>
        <w:t>Under this pathway,</w:t>
      </w:r>
      <w:r w:rsidRPr="3A5B07E4">
        <w:rPr>
          <w:sz w:val="24"/>
          <w:szCs w:val="24"/>
        </w:rPr>
        <w:t xml:space="preserve"> users </w:t>
      </w:r>
      <w:r w:rsidR="2F1CBBD9" w:rsidRPr="3A5B07E4">
        <w:rPr>
          <w:sz w:val="24"/>
          <w:szCs w:val="24"/>
        </w:rPr>
        <w:t>w</w:t>
      </w:r>
      <w:r w:rsidR="7BC9C1FA" w:rsidRPr="3A5B07E4">
        <w:rPr>
          <w:sz w:val="24"/>
          <w:szCs w:val="24"/>
        </w:rPr>
        <w:t xml:space="preserve">ould </w:t>
      </w:r>
      <w:r w:rsidRPr="3A5B07E4">
        <w:rPr>
          <w:sz w:val="24"/>
          <w:szCs w:val="24"/>
        </w:rPr>
        <w:t xml:space="preserve">provide </w:t>
      </w:r>
      <w:r w:rsidR="757B4CC9" w:rsidRPr="3A5B07E4">
        <w:rPr>
          <w:sz w:val="24"/>
          <w:szCs w:val="24"/>
        </w:rPr>
        <w:t>personal data upfront</w:t>
      </w:r>
      <w:r w:rsidR="7BC9C1FA" w:rsidRPr="3A5B07E4">
        <w:rPr>
          <w:sz w:val="24"/>
          <w:szCs w:val="24"/>
        </w:rPr>
        <w:t>,</w:t>
      </w:r>
      <w:r w:rsidR="00E622DD" w:rsidRPr="00E622DD">
        <w:rPr>
          <w:sz w:val="24"/>
          <w:szCs w:val="24"/>
        </w:rPr>
        <w:t xml:space="preserve"> </w:t>
      </w:r>
      <w:r w:rsidR="00E622DD">
        <w:rPr>
          <w:sz w:val="24"/>
          <w:szCs w:val="24"/>
        </w:rPr>
        <w:t xml:space="preserve">as a minimum this will be their cancer type, but may extend to include </w:t>
      </w:r>
      <w:r w:rsidR="00E622DD" w:rsidRPr="583B5E2B">
        <w:rPr>
          <w:sz w:val="24"/>
          <w:szCs w:val="24"/>
        </w:rPr>
        <w:t>location (post code), age and gender</w:t>
      </w:r>
      <w:r w:rsidR="0B204982" w:rsidRPr="3A5B07E4">
        <w:rPr>
          <w:sz w:val="24"/>
          <w:szCs w:val="24"/>
        </w:rPr>
        <w:t>. The design also anticipated the processing of</w:t>
      </w:r>
      <w:r w:rsidR="03E5308A" w:rsidRPr="3A5B07E4">
        <w:rPr>
          <w:sz w:val="24"/>
          <w:szCs w:val="24"/>
        </w:rPr>
        <w:t xml:space="preserve"> special category data</w:t>
      </w:r>
      <w:r w:rsidR="0B204982" w:rsidRPr="3A5B07E4">
        <w:rPr>
          <w:sz w:val="24"/>
          <w:szCs w:val="24"/>
        </w:rPr>
        <w:t>, including</w:t>
      </w:r>
      <w:r w:rsidR="5CB182FA" w:rsidRPr="3A5B07E4">
        <w:rPr>
          <w:sz w:val="24"/>
          <w:szCs w:val="24"/>
        </w:rPr>
        <w:t xml:space="preserve"> </w:t>
      </w:r>
      <w:r w:rsidR="2F1CBBD9" w:rsidRPr="3A5B07E4">
        <w:rPr>
          <w:sz w:val="24"/>
          <w:szCs w:val="24"/>
        </w:rPr>
        <w:t xml:space="preserve">cancer </w:t>
      </w:r>
      <w:r w:rsidRPr="3A5B07E4">
        <w:rPr>
          <w:sz w:val="24"/>
          <w:szCs w:val="24"/>
        </w:rPr>
        <w:t xml:space="preserve">stage, ethnicity, </w:t>
      </w:r>
      <w:r w:rsidR="48DDA03A" w:rsidRPr="3A5B07E4">
        <w:rPr>
          <w:sz w:val="24"/>
          <w:szCs w:val="24"/>
        </w:rPr>
        <w:t>treatment history and lifestyle factors</w:t>
      </w:r>
      <w:r w:rsidR="38676D95" w:rsidRPr="3A5B07E4">
        <w:rPr>
          <w:sz w:val="24"/>
          <w:szCs w:val="24"/>
        </w:rPr>
        <w:t xml:space="preserve">. This information </w:t>
      </w:r>
      <w:r w:rsidR="1008F7C2" w:rsidRPr="3A5B07E4">
        <w:rPr>
          <w:sz w:val="24"/>
          <w:szCs w:val="24"/>
        </w:rPr>
        <w:t xml:space="preserve">was intended to </w:t>
      </w:r>
      <w:r w:rsidR="3376F5F5" w:rsidRPr="3A5B07E4">
        <w:rPr>
          <w:sz w:val="24"/>
          <w:szCs w:val="24"/>
        </w:rPr>
        <w:t>be</w:t>
      </w:r>
      <w:r w:rsidR="003333EC">
        <w:rPr>
          <w:sz w:val="24"/>
          <w:szCs w:val="24"/>
        </w:rPr>
        <w:t xml:space="preserve"> securely</w:t>
      </w:r>
      <w:r w:rsidRPr="3A5B07E4">
        <w:rPr>
          <w:sz w:val="24"/>
          <w:szCs w:val="24"/>
        </w:rPr>
        <w:t xml:space="preserve"> </w:t>
      </w:r>
      <w:r w:rsidR="38676D95" w:rsidRPr="3A5B07E4">
        <w:rPr>
          <w:sz w:val="24"/>
          <w:szCs w:val="24"/>
        </w:rPr>
        <w:t>stored</w:t>
      </w:r>
      <w:r w:rsidR="343B3FF2" w:rsidRPr="3A5B07E4">
        <w:rPr>
          <w:sz w:val="24"/>
          <w:szCs w:val="24"/>
        </w:rPr>
        <w:t xml:space="preserve"> </w:t>
      </w:r>
      <w:r w:rsidR="6198DA2A" w:rsidRPr="3A5B07E4">
        <w:rPr>
          <w:sz w:val="24"/>
          <w:szCs w:val="24"/>
        </w:rPr>
        <w:t xml:space="preserve">within a cloud-based relational database and managed through an authentication service to support secure login and credential management. </w:t>
      </w:r>
      <w:r w:rsidR="2DB1DFAF" w:rsidRPr="3A5B07E4">
        <w:rPr>
          <w:sz w:val="24"/>
          <w:szCs w:val="24"/>
        </w:rPr>
        <w:t xml:space="preserve">The purpose of this processing was to enable more personalised recommendations and support, and to reduce the need for users to repeat information on return visits. Optional fields were to be clearly indicated, and users were intended to retain control over their data, including the ability to update or delete their profiles. </w:t>
      </w:r>
    </w:p>
    <w:p w14:paraId="502DE4D2" w14:textId="1767B8F3" w:rsidR="002813FD" w:rsidRDefault="00B85616" w:rsidP="008857C6">
      <w:pPr>
        <w:pStyle w:val="NormalNumbered"/>
        <w:rPr>
          <w:sz w:val="24"/>
          <w:szCs w:val="24"/>
        </w:rPr>
      </w:pPr>
      <w:r>
        <w:rPr>
          <w:sz w:val="24"/>
          <w:szCs w:val="24"/>
        </w:rPr>
        <w:lastRenderedPageBreak/>
        <w:t>User</w:t>
      </w:r>
      <w:r w:rsidR="72A0E26F" w:rsidRPr="7701312F">
        <w:rPr>
          <w:sz w:val="24"/>
          <w:szCs w:val="24"/>
        </w:rPr>
        <w:t xml:space="preserve"> requests</w:t>
      </w:r>
      <w:r>
        <w:rPr>
          <w:sz w:val="24"/>
          <w:szCs w:val="24"/>
        </w:rPr>
        <w:t xml:space="preserve"> were</w:t>
      </w:r>
      <w:r w:rsidR="008E6848">
        <w:rPr>
          <w:sz w:val="24"/>
          <w:szCs w:val="24"/>
        </w:rPr>
        <w:t xml:space="preserve"> to be processed</w:t>
      </w:r>
      <w:r w:rsidR="72A0E26F" w:rsidRPr="7701312F">
        <w:rPr>
          <w:sz w:val="24"/>
          <w:szCs w:val="24"/>
        </w:rPr>
        <w:t xml:space="preserve"> through a backend pipeline</w:t>
      </w:r>
      <w:r w:rsidR="008E6848">
        <w:rPr>
          <w:sz w:val="24"/>
          <w:szCs w:val="24"/>
        </w:rPr>
        <w:t xml:space="preserve"> connecting the generative AI model with the data and logic required to generate responses.</w:t>
      </w:r>
      <w:r w:rsidR="00765BF0">
        <w:rPr>
          <w:sz w:val="24"/>
          <w:szCs w:val="24"/>
        </w:rPr>
        <w:t xml:space="preserve"> </w:t>
      </w:r>
      <w:r w:rsidR="00DD1B57" w:rsidRPr="7701312F">
        <w:rPr>
          <w:sz w:val="24"/>
          <w:szCs w:val="24"/>
        </w:rPr>
        <w:t xml:space="preserve">CAT </w:t>
      </w:r>
      <w:r w:rsidR="00765BF0">
        <w:rPr>
          <w:sz w:val="24"/>
          <w:szCs w:val="24"/>
        </w:rPr>
        <w:t>did not propose to develop its own AI model, but instead planned to use a commercially available generative AI system accessed via a man</w:t>
      </w:r>
      <w:r w:rsidR="00B72B48">
        <w:rPr>
          <w:sz w:val="24"/>
          <w:szCs w:val="24"/>
        </w:rPr>
        <w:t>a</w:t>
      </w:r>
      <w:r w:rsidR="00765BF0">
        <w:rPr>
          <w:sz w:val="24"/>
          <w:szCs w:val="24"/>
        </w:rPr>
        <w:t>ged cloud service</w:t>
      </w:r>
      <w:r w:rsidR="008870F6">
        <w:rPr>
          <w:sz w:val="24"/>
          <w:szCs w:val="24"/>
        </w:rPr>
        <w:t>.</w:t>
      </w:r>
      <w:r w:rsidR="00765BF0">
        <w:rPr>
          <w:sz w:val="24"/>
          <w:szCs w:val="24"/>
        </w:rPr>
        <w:t xml:space="preserve"> </w:t>
      </w:r>
      <w:r w:rsidR="320763E7" w:rsidRPr="7701312F">
        <w:rPr>
          <w:sz w:val="24"/>
          <w:szCs w:val="24"/>
        </w:rPr>
        <w:t xml:space="preserve">The technical </w:t>
      </w:r>
      <w:r w:rsidR="008870F6">
        <w:rPr>
          <w:sz w:val="24"/>
          <w:szCs w:val="24"/>
        </w:rPr>
        <w:t xml:space="preserve">design </w:t>
      </w:r>
      <w:r w:rsidR="320763E7" w:rsidRPr="7701312F">
        <w:rPr>
          <w:sz w:val="24"/>
          <w:szCs w:val="24"/>
        </w:rPr>
        <w:t>of the Platform</w:t>
      </w:r>
      <w:r w:rsidR="00FA4FF7">
        <w:rPr>
          <w:sz w:val="24"/>
          <w:szCs w:val="24"/>
        </w:rPr>
        <w:t xml:space="preserve"> was based on </w:t>
      </w:r>
      <w:r w:rsidR="320763E7" w:rsidRPr="7701312F">
        <w:rPr>
          <w:sz w:val="24"/>
          <w:szCs w:val="24"/>
        </w:rPr>
        <w:t xml:space="preserve">Retrieval Augmented Generation (RAG), a method that enhances the accuracy and reliability of generative AI outputs by grounding them in verified external sources </w:t>
      </w:r>
      <w:r w:rsidR="009E19EE">
        <w:rPr>
          <w:sz w:val="24"/>
          <w:szCs w:val="24"/>
        </w:rPr>
        <w:t>from leading health institutions and charities.</w:t>
      </w:r>
      <w:r w:rsidR="009E19EE" w:rsidRPr="004A5C9C">
        <w:rPr>
          <w:sz w:val="24"/>
          <w:szCs w:val="24"/>
        </w:rPr>
        <w:t xml:space="preserve"> </w:t>
      </w:r>
    </w:p>
    <w:p w14:paraId="03C2BB73" w14:textId="64E9DFDC" w:rsidR="0005620F" w:rsidRPr="008857C6" w:rsidRDefault="002813FD" w:rsidP="008857C6">
      <w:pPr>
        <w:pStyle w:val="NormalNumbered"/>
        <w:rPr>
          <w:sz w:val="24"/>
          <w:szCs w:val="24"/>
        </w:rPr>
      </w:pPr>
      <w:r>
        <w:rPr>
          <w:sz w:val="24"/>
          <w:szCs w:val="24"/>
        </w:rPr>
        <w:t>As part of the proposed assurance approach, information sources within the Platform’s knowledge base w</w:t>
      </w:r>
      <w:r w:rsidR="009905C5">
        <w:rPr>
          <w:sz w:val="24"/>
          <w:szCs w:val="24"/>
        </w:rPr>
        <w:t>ould</w:t>
      </w:r>
      <w:r>
        <w:rPr>
          <w:sz w:val="24"/>
          <w:szCs w:val="24"/>
        </w:rPr>
        <w:t xml:space="preserve"> be verified by oncology healthcare professionals using a framework adapted from established medical standards and subject to further review. This included manual evaluation to ensure appropriate coverage across key cancer subdomains, with the aim of maintaining a knowledge base with sufficient breadth, depth and trustworthiness to support high quality responses. CAT</w:t>
      </w:r>
      <w:r w:rsidR="00C04055">
        <w:rPr>
          <w:sz w:val="24"/>
          <w:szCs w:val="24"/>
        </w:rPr>
        <w:t xml:space="preserve"> planned</w:t>
      </w:r>
      <w:r>
        <w:rPr>
          <w:sz w:val="24"/>
          <w:szCs w:val="24"/>
        </w:rPr>
        <w:t xml:space="preserve"> to work with health institutions and cancer charities to assess product design, delivery challenges and opportunities for refinement. </w:t>
      </w:r>
    </w:p>
    <w:p w14:paraId="3AA9857C" w14:textId="0FFDBB2E" w:rsidR="005A1486" w:rsidRDefault="6F9050E4" w:rsidP="009B0133">
      <w:pPr>
        <w:pStyle w:val="NormalNumbered"/>
        <w:rPr>
          <w:sz w:val="24"/>
          <w:szCs w:val="24"/>
        </w:rPr>
      </w:pPr>
      <w:r w:rsidRPr="09AE6322">
        <w:rPr>
          <w:sz w:val="24"/>
          <w:szCs w:val="24"/>
        </w:rPr>
        <w:t>The Platform</w:t>
      </w:r>
      <w:r w:rsidR="1D75B583" w:rsidRPr="09AE6322">
        <w:rPr>
          <w:sz w:val="24"/>
          <w:szCs w:val="24"/>
        </w:rPr>
        <w:t xml:space="preserve"> w</w:t>
      </w:r>
      <w:r w:rsidR="00165F1B" w:rsidRPr="09AE6322">
        <w:rPr>
          <w:sz w:val="24"/>
          <w:szCs w:val="24"/>
        </w:rPr>
        <w:t xml:space="preserve">ould </w:t>
      </w:r>
      <w:r w:rsidR="1D75B583" w:rsidRPr="09AE6322">
        <w:rPr>
          <w:sz w:val="24"/>
          <w:szCs w:val="24"/>
        </w:rPr>
        <w:t>be</w:t>
      </w:r>
      <w:r w:rsidR="00165F1B" w:rsidRPr="09AE6322">
        <w:rPr>
          <w:sz w:val="24"/>
          <w:szCs w:val="24"/>
        </w:rPr>
        <w:t xml:space="preserve"> underpinned by a </w:t>
      </w:r>
      <w:r w:rsidR="1D75B583" w:rsidRPr="09AE6322">
        <w:rPr>
          <w:sz w:val="24"/>
          <w:szCs w:val="24"/>
        </w:rPr>
        <w:t>knowledge base</w:t>
      </w:r>
      <w:r w:rsidR="6457D7B5" w:rsidRPr="09AE6322">
        <w:rPr>
          <w:sz w:val="24"/>
          <w:szCs w:val="24"/>
        </w:rPr>
        <w:t xml:space="preserve"> consist</w:t>
      </w:r>
      <w:r w:rsidR="00165F1B" w:rsidRPr="09AE6322">
        <w:rPr>
          <w:sz w:val="24"/>
          <w:szCs w:val="24"/>
        </w:rPr>
        <w:t xml:space="preserve">ing </w:t>
      </w:r>
      <w:r w:rsidR="6457D7B5" w:rsidRPr="09AE6322">
        <w:rPr>
          <w:sz w:val="24"/>
          <w:szCs w:val="24"/>
        </w:rPr>
        <w:t xml:space="preserve">of </w:t>
      </w:r>
      <w:r w:rsidR="27BC74BD" w:rsidRPr="09AE6322">
        <w:rPr>
          <w:sz w:val="24"/>
          <w:szCs w:val="24"/>
        </w:rPr>
        <w:t xml:space="preserve">a </w:t>
      </w:r>
      <w:r w:rsidR="6457D7B5" w:rsidRPr="09AE6322">
        <w:rPr>
          <w:sz w:val="24"/>
          <w:szCs w:val="24"/>
        </w:rPr>
        <w:t>continuously updated repository of information from trusted partners</w:t>
      </w:r>
      <w:r w:rsidR="3958D1BD" w:rsidRPr="09AE6322">
        <w:rPr>
          <w:sz w:val="24"/>
          <w:szCs w:val="24"/>
        </w:rPr>
        <w:t>, including research articles, the latest clinical guidance, educational materials and inspirational real-life stories of individuals impacted by cancer.</w:t>
      </w:r>
      <w:r w:rsidRPr="09AE6322">
        <w:rPr>
          <w:sz w:val="24"/>
          <w:szCs w:val="24"/>
        </w:rPr>
        <w:t xml:space="preserve"> </w:t>
      </w:r>
      <w:r w:rsidR="3958D1BD" w:rsidRPr="09AE6322">
        <w:rPr>
          <w:sz w:val="24"/>
          <w:szCs w:val="24"/>
        </w:rPr>
        <w:t>These</w:t>
      </w:r>
      <w:r w:rsidR="00A04CFF" w:rsidRPr="09AE6322">
        <w:rPr>
          <w:sz w:val="24"/>
          <w:szCs w:val="24"/>
        </w:rPr>
        <w:t xml:space="preserve"> materials were to be </w:t>
      </w:r>
      <w:r w:rsidR="3958D1BD" w:rsidRPr="09AE6322">
        <w:rPr>
          <w:sz w:val="24"/>
          <w:szCs w:val="24"/>
        </w:rPr>
        <w:t xml:space="preserve">tagged and indexed </w:t>
      </w:r>
      <w:r w:rsidR="00A04CFF" w:rsidRPr="09AE6322">
        <w:rPr>
          <w:sz w:val="24"/>
          <w:szCs w:val="24"/>
        </w:rPr>
        <w:t>to enable meaningful search functionality</w:t>
      </w:r>
      <w:r w:rsidRPr="09AE6322">
        <w:rPr>
          <w:sz w:val="24"/>
          <w:szCs w:val="24"/>
        </w:rPr>
        <w:t xml:space="preserve">. When a user </w:t>
      </w:r>
      <w:r w:rsidR="00A04CFF" w:rsidRPr="09AE6322">
        <w:rPr>
          <w:sz w:val="24"/>
          <w:szCs w:val="24"/>
        </w:rPr>
        <w:t xml:space="preserve">submitted a query, relevant documents would be retrieved from the knowledge base and passed to the AI model to generate a natural language response. </w:t>
      </w:r>
      <w:r w:rsidR="6FB0E391" w:rsidRPr="09AE6322">
        <w:rPr>
          <w:sz w:val="24"/>
          <w:szCs w:val="24"/>
        </w:rPr>
        <w:t>CAT</w:t>
      </w:r>
      <w:r w:rsidR="00683DD6" w:rsidRPr="09AE6322">
        <w:rPr>
          <w:sz w:val="24"/>
          <w:szCs w:val="24"/>
        </w:rPr>
        <w:t xml:space="preserve"> indicated that data obtained through the use of the</w:t>
      </w:r>
      <w:r w:rsidR="6FB0E391" w:rsidRPr="09AE6322">
        <w:rPr>
          <w:sz w:val="24"/>
          <w:szCs w:val="24"/>
        </w:rPr>
        <w:t xml:space="preserve"> Platform </w:t>
      </w:r>
      <w:r w:rsidR="00B33A57" w:rsidRPr="09AE6322">
        <w:rPr>
          <w:sz w:val="24"/>
          <w:szCs w:val="24"/>
        </w:rPr>
        <w:t xml:space="preserve">would not be used for training third party AI models. </w:t>
      </w:r>
    </w:p>
    <w:p w14:paraId="3CB51EB7" w14:textId="6925BB8F" w:rsidR="0050125E" w:rsidRDefault="43833225" w:rsidP="00232A94">
      <w:pPr>
        <w:pStyle w:val="NormalNumbered"/>
        <w:rPr>
          <w:sz w:val="24"/>
          <w:szCs w:val="24"/>
        </w:rPr>
      </w:pPr>
      <w:r w:rsidRPr="09AE6322">
        <w:rPr>
          <w:sz w:val="24"/>
          <w:szCs w:val="24"/>
        </w:rPr>
        <w:t xml:space="preserve">To support </w:t>
      </w:r>
      <w:r w:rsidR="00B33A57" w:rsidRPr="09AE6322">
        <w:rPr>
          <w:sz w:val="24"/>
          <w:szCs w:val="24"/>
        </w:rPr>
        <w:t xml:space="preserve">ongoing </w:t>
      </w:r>
      <w:r w:rsidRPr="09AE6322">
        <w:rPr>
          <w:sz w:val="24"/>
          <w:szCs w:val="24"/>
        </w:rPr>
        <w:t>Platform improvement</w:t>
      </w:r>
      <w:r w:rsidR="2703B007" w:rsidRPr="09AE6322">
        <w:rPr>
          <w:sz w:val="24"/>
          <w:szCs w:val="24"/>
        </w:rPr>
        <w:t>,</w:t>
      </w:r>
      <w:r w:rsidR="002E428C" w:rsidRPr="09AE6322">
        <w:rPr>
          <w:sz w:val="24"/>
          <w:szCs w:val="24"/>
        </w:rPr>
        <w:t xml:space="preserve"> CAT </w:t>
      </w:r>
      <w:r w:rsidR="00B33A57" w:rsidRPr="09AE6322">
        <w:rPr>
          <w:sz w:val="24"/>
          <w:szCs w:val="24"/>
        </w:rPr>
        <w:t>proposed to process</w:t>
      </w:r>
      <w:r w:rsidR="002E428C" w:rsidRPr="09AE6322">
        <w:rPr>
          <w:sz w:val="24"/>
          <w:szCs w:val="24"/>
        </w:rPr>
        <w:t xml:space="preserve"> data f</w:t>
      </w:r>
      <w:r w:rsidR="2703B007" w:rsidRPr="09AE6322">
        <w:rPr>
          <w:sz w:val="24"/>
          <w:szCs w:val="24"/>
        </w:rPr>
        <w:t xml:space="preserve">or analytics purposes to understand how the Platform </w:t>
      </w:r>
      <w:r w:rsidR="00B33A57" w:rsidRPr="09AE6322">
        <w:rPr>
          <w:sz w:val="24"/>
          <w:szCs w:val="24"/>
        </w:rPr>
        <w:t>was</w:t>
      </w:r>
      <w:r w:rsidR="2703B007" w:rsidRPr="09AE6322">
        <w:rPr>
          <w:sz w:val="24"/>
          <w:szCs w:val="24"/>
        </w:rPr>
        <w:t xml:space="preserve"> being used</w:t>
      </w:r>
      <w:r w:rsidR="758D22EC" w:rsidRPr="09AE6322">
        <w:rPr>
          <w:sz w:val="24"/>
          <w:szCs w:val="24"/>
        </w:rPr>
        <w:t xml:space="preserve">. </w:t>
      </w:r>
      <w:r w:rsidR="00B33A57" w:rsidRPr="09AE6322">
        <w:rPr>
          <w:sz w:val="24"/>
          <w:szCs w:val="24"/>
        </w:rPr>
        <w:t>This included i</w:t>
      </w:r>
      <w:r w:rsidR="458375FE" w:rsidRPr="09AE6322">
        <w:rPr>
          <w:sz w:val="24"/>
          <w:szCs w:val="24"/>
        </w:rPr>
        <w:t>nteraction data</w:t>
      </w:r>
      <w:r w:rsidR="758D22EC" w:rsidRPr="09AE6322">
        <w:rPr>
          <w:sz w:val="24"/>
          <w:szCs w:val="24"/>
        </w:rPr>
        <w:t xml:space="preserve"> such as </w:t>
      </w:r>
      <w:r w:rsidR="008E1D87" w:rsidRPr="09AE6322">
        <w:rPr>
          <w:sz w:val="24"/>
          <w:szCs w:val="24"/>
        </w:rPr>
        <w:t xml:space="preserve">the </w:t>
      </w:r>
      <w:r w:rsidR="34FE7DBA" w:rsidRPr="09AE6322">
        <w:rPr>
          <w:sz w:val="24"/>
          <w:szCs w:val="24"/>
        </w:rPr>
        <w:t xml:space="preserve">types of questions users </w:t>
      </w:r>
      <w:r w:rsidR="004C39F1" w:rsidRPr="09AE6322">
        <w:rPr>
          <w:sz w:val="24"/>
          <w:szCs w:val="24"/>
        </w:rPr>
        <w:t>asked, how users navigated the Platform, and whether</w:t>
      </w:r>
      <w:r w:rsidR="34FE7DBA" w:rsidRPr="09AE6322">
        <w:rPr>
          <w:sz w:val="24"/>
          <w:szCs w:val="24"/>
        </w:rPr>
        <w:t xml:space="preserve"> the service </w:t>
      </w:r>
      <w:r w:rsidR="004C39F1" w:rsidRPr="09AE6322">
        <w:rPr>
          <w:sz w:val="24"/>
          <w:szCs w:val="24"/>
        </w:rPr>
        <w:t>was</w:t>
      </w:r>
      <w:r w:rsidR="34FE7DBA" w:rsidRPr="09AE6322">
        <w:rPr>
          <w:sz w:val="24"/>
          <w:szCs w:val="24"/>
        </w:rPr>
        <w:t xml:space="preserve"> functioning as intended</w:t>
      </w:r>
      <w:r w:rsidR="004C39F1" w:rsidRPr="09AE6322">
        <w:rPr>
          <w:sz w:val="24"/>
          <w:szCs w:val="24"/>
        </w:rPr>
        <w:t xml:space="preserve">. CAT planned to use a third party analytics tool, with the intention that data would be anonymised wherever possible. </w:t>
      </w:r>
      <w:r w:rsidR="00772BD2" w:rsidRPr="09AE6322">
        <w:rPr>
          <w:sz w:val="24"/>
          <w:szCs w:val="24"/>
        </w:rPr>
        <w:t xml:space="preserve">It was </w:t>
      </w:r>
      <w:r w:rsidR="004C39F1" w:rsidRPr="09AE6322">
        <w:rPr>
          <w:sz w:val="24"/>
          <w:szCs w:val="24"/>
        </w:rPr>
        <w:t xml:space="preserve">envisaged that </w:t>
      </w:r>
      <w:r w:rsidR="004C39F1" w:rsidRPr="09AE6322">
        <w:rPr>
          <w:sz w:val="24"/>
          <w:szCs w:val="24"/>
        </w:rPr>
        <w:lastRenderedPageBreak/>
        <w:t>aggregated insights could be shared with external organisations, including cancer charities, health organisations and research bodies, to support service improvement, public health outcomes and policy development.</w:t>
      </w:r>
      <w:r w:rsidR="34FE7DBA" w:rsidRPr="09AE6322">
        <w:rPr>
          <w:sz w:val="24"/>
          <w:szCs w:val="24"/>
        </w:rPr>
        <w:t xml:space="preserve"> </w:t>
      </w:r>
    </w:p>
    <w:p w14:paraId="77DE88F1" w14:textId="4939759D" w:rsidR="00A52370" w:rsidRPr="00A52370" w:rsidRDefault="00A52370" w:rsidP="00A52370">
      <w:pPr>
        <w:pStyle w:val="NormalNumbered"/>
        <w:rPr>
          <w:sz w:val="24"/>
          <w:szCs w:val="24"/>
        </w:rPr>
      </w:pPr>
      <w:r>
        <w:rPr>
          <w:sz w:val="24"/>
          <w:szCs w:val="24"/>
        </w:rPr>
        <w:t xml:space="preserve">It was recommended throughout the Sandbox engagement that CAT ensure transparency be embedded throughout this pathway. This included clearly explaining what data would be collected, why each data point was needed, which fields were optional, how special category data would be safeguarded, how generative AI contributed to producing recommendations, and how anonymised insights might be generated for partners. The transparency framework developed during the engagement was intended to ensure users received accessible and meaningful information at the point of collection and throughout their interactions with the Platform. It was suggested that CAT adopt a layered approach to providing transparency information, presenting key information upfront and using mechanisms such as pop-ups or expandable sections to provide further detail at the point it becomes relevant to the user. </w:t>
      </w:r>
    </w:p>
    <w:p w14:paraId="11A0E3A2" w14:textId="4634D7FE" w:rsidR="002378C3" w:rsidRPr="007A2F60" w:rsidRDefault="6BCBB44B" w:rsidP="007A2F60">
      <w:pPr>
        <w:pStyle w:val="NormalNumbered"/>
        <w:rPr>
          <w:sz w:val="24"/>
          <w:szCs w:val="24"/>
        </w:rPr>
      </w:pPr>
      <w:r w:rsidRPr="09AE6322">
        <w:rPr>
          <w:sz w:val="24"/>
          <w:szCs w:val="24"/>
        </w:rPr>
        <w:t xml:space="preserve">During </w:t>
      </w:r>
      <w:r w:rsidR="00F13B90" w:rsidRPr="09AE6322">
        <w:rPr>
          <w:sz w:val="24"/>
          <w:szCs w:val="24"/>
        </w:rPr>
        <w:t xml:space="preserve">its participation in the </w:t>
      </w:r>
      <w:r w:rsidRPr="09AE6322">
        <w:rPr>
          <w:sz w:val="24"/>
          <w:szCs w:val="24"/>
        </w:rPr>
        <w:t xml:space="preserve">Sandbox, CAT completed a discovery phase during which </w:t>
      </w:r>
      <w:r w:rsidR="007467C0" w:rsidRPr="09AE6322">
        <w:rPr>
          <w:sz w:val="24"/>
          <w:szCs w:val="24"/>
        </w:rPr>
        <w:t>it</w:t>
      </w:r>
      <w:r w:rsidRPr="09AE6322">
        <w:rPr>
          <w:sz w:val="24"/>
          <w:szCs w:val="24"/>
        </w:rPr>
        <w:t xml:space="preserve"> explored </w:t>
      </w:r>
      <w:r w:rsidR="007467C0" w:rsidRPr="09AE6322">
        <w:rPr>
          <w:sz w:val="24"/>
          <w:szCs w:val="24"/>
        </w:rPr>
        <w:t>different</w:t>
      </w:r>
      <w:r w:rsidRPr="09AE6322">
        <w:rPr>
          <w:sz w:val="24"/>
          <w:szCs w:val="24"/>
        </w:rPr>
        <w:t xml:space="preserve"> design concepts and conducted user testing. Themes included guided and unguided information flows, assistant sidebars, personalisation and public attitudes to AI. </w:t>
      </w:r>
      <w:r w:rsidR="1261F4B9" w:rsidRPr="09AE6322">
        <w:rPr>
          <w:sz w:val="24"/>
          <w:szCs w:val="24"/>
        </w:rPr>
        <w:t xml:space="preserve">CAT </w:t>
      </w:r>
      <w:r w:rsidRPr="09AE6322">
        <w:rPr>
          <w:sz w:val="24"/>
          <w:szCs w:val="24"/>
        </w:rPr>
        <w:t>decided during this phase that</w:t>
      </w:r>
      <w:r w:rsidR="66363850" w:rsidRPr="09AE6322">
        <w:rPr>
          <w:sz w:val="24"/>
          <w:szCs w:val="24"/>
        </w:rPr>
        <w:t xml:space="preserve"> </w:t>
      </w:r>
      <w:r w:rsidR="003A18FD" w:rsidRPr="09AE6322">
        <w:rPr>
          <w:sz w:val="24"/>
          <w:szCs w:val="24"/>
        </w:rPr>
        <w:t xml:space="preserve">an initial focus on specific cancer types would be appropriate. </w:t>
      </w:r>
    </w:p>
    <w:p w14:paraId="4DA5CDAB" w14:textId="24850C63" w:rsidR="003D3C4D" w:rsidRPr="00232A94" w:rsidRDefault="00D46A99" w:rsidP="00232A94">
      <w:pPr>
        <w:pStyle w:val="NormalNumbered"/>
        <w:rPr>
          <w:sz w:val="24"/>
          <w:szCs w:val="24"/>
        </w:rPr>
      </w:pPr>
      <w:r w:rsidRPr="09AE6322">
        <w:rPr>
          <w:sz w:val="24"/>
          <w:szCs w:val="24"/>
        </w:rPr>
        <w:t xml:space="preserve">Continuous discovery ran alongside Platform design and development </w:t>
      </w:r>
      <w:r w:rsidR="0020510D" w:rsidRPr="09AE6322">
        <w:rPr>
          <w:sz w:val="24"/>
          <w:szCs w:val="24"/>
        </w:rPr>
        <w:t xml:space="preserve">and </w:t>
      </w:r>
      <w:r w:rsidRPr="09AE6322">
        <w:rPr>
          <w:sz w:val="24"/>
          <w:szCs w:val="24"/>
        </w:rPr>
        <w:t xml:space="preserve">user research </w:t>
      </w:r>
      <w:r w:rsidR="00F92BDE" w:rsidRPr="09AE6322">
        <w:rPr>
          <w:sz w:val="24"/>
          <w:szCs w:val="24"/>
        </w:rPr>
        <w:t>intended to support</w:t>
      </w:r>
      <w:r w:rsidR="003D3C4D" w:rsidRPr="09AE6322">
        <w:rPr>
          <w:sz w:val="24"/>
          <w:szCs w:val="24"/>
        </w:rPr>
        <w:t xml:space="preserve"> representation across </w:t>
      </w:r>
      <w:r w:rsidR="001F1828" w:rsidRPr="09AE6322">
        <w:rPr>
          <w:sz w:val="24"/>
          <w:szCs w:val="24"/>
        </w:rPr>
        <w:t xml:space="preserve">a range of </w:t>
      </w:r>
      <w:r w:rsidR="003D3C4D" w:rsidRPr="09AE6322">
        <w:rPr>
          <w:sz w:val="24"/>
          <w:szCs w:val="24"/>
        </w:rPr>
        <w:t xml:space="preserve">demographics. Feedback from these cohorts, alongside </w:t>
      </w:r>
      <w:r w:rsidR="001F1828" w:rsidRPr="09AE6322">
        <w:rPr>
          <w:sz w:val="24"/>
          <w:szCs w:val="24"/>
        </w:rPr>
        <w:t xml:space="preserve">engagement with clinicians and </w:t>
      </w:r>
      <w:r w:rsidR="003D3C4D" w:rsidRPr="09AE6322">
        <w:rPr>
          <w:sz w:val="24"/>
          <w:szCs w:val="24"/>
        </w:rPr>
        <w:t>patient communities</w:t>
      </w:r>
      <w:r w:rsidR="008E1D87" w:rsidRPr="09AE6322">
        <w:rPr>
          <w:sz w:val="24"/>
          <w:szCs w:val="24"/>
        </w:rPr>
        <w:t>,</w:t>
      </w:r>
      <w:r w:rsidR="001A410C" w:rsidRPr="09AE6322">
        <w:rPr>
          <w:sz w:val="24"/>
          <w:szCs w:val="24"/>
        </w:rPr>
        <w:t xml:space="preserve"> </w:t>
      </w:r>
      <w:r w:rsidR="001F1828" w:rsidRPr="09AE6322">
        <w:rPr>
          <w:sz w:val="24"/>
          <w:szCs w:val="24"/>
        </w:rPr>
        <w:t xml:space="preserve">informed iterative development of the Platform’s design. </w:t>
      </w:r>
    </w:p>
    <w:p w14:paraId="21D2CEF8" w14:textId="6E8C90FB" w:rsidR="0070184C" w:rsidRDefault="0070184C" w:rsidP="0070184C">
      <w:pPr>
        <w:pStyle w:val="Heading1"/>
      </w:pPr>
      <w:bookmarkStart w:id="2" w:name="_Toc841221724"/>
      <w:r>
        <w:lastRenderedPageBreak/>
        <w:t>Key data protection considerations</w:t>
      </w:r>
      <w:bookmarkEnd w:id="2"/>
      <w:r>
        <w:t xml:space="preserve"> </w:t>
      </w:r>
    </w:p>
    <w:p w14:paraId="72A2DBC8" w14:textId="376A5964" w:rsidR="00E60083" w:rsidRPr="00EC15B7" w:rsidRDefault="00E60083" w:rsidP="00EC15B7">
      <w:pPr>
        <w:pStyle w:val="NormalNumbered"/>
        <w:rPr>
          <w:sz w:val="24"/>
          <w:szCs w:val="24"/>
          <w:lang w:eastAsia="en-GB"/>
        </w:rPr>
      </w:pPr>
      <w:r w:rsidRPr="00EC15B7">
        <w:rPr>
          <w:sz w:val="24"/>
          <w:szCs w:val="24"/>
          <w:lang w:eastAsia="en-GB"/>
        </w:rPr>
        <w:t>During the Sandbox engagement, the ICO and CAT explored a range of key data protection considerations linked to the proposed processing. The following sections outline the main areas of focus and key learnings</w:t>
      </w:r>
      <w:r>
        <w:rPr>
          <w:sz w:val="24"/>
          <w:szCs w:val="24"/>
          <w:lang w:eastAsia="en-GB"/>
        </w:rPr>
        <w:t>:</w:t>
      </w:r>
    </w:p>
    <w:p w14:paraId="11DE1C7A" w14:textId="76566543" w:rsidR="00665045" w:rsidRDefault="00090125" w:rsidP="00090125">
      <w:pPr>
        <w:pStyle w:val="Heading2NoNumbering"/>
      </w:pPr>
      <w:r>
        <w:t>Roles and responsibilities</w:t>
      </w:r>
    </w:p>
    <w:p w14:paraId="2B63D5C6" w14:textId="77777777" w:rsidR="00D57847" w:rsidRPr="00EC15B7" w:rsidRDefault="00D57847" w:rsidP="00EC15B7">
      <w:pPr>
        <w:pStyle w:val="NormalNumbered"/>
        <w:rPr>
          <w:sz w:val="24"/>
          <w:szCs w:val="24"/>
          <w:lang w:eastAsia="en-GB"/>
        </w:rPr>
      </w:pPr>
      <w:r w:rsidRPr="00EC15B7">
        <w:rPr>
          <w:sz w:val="24"/>
          <w:szCs w:val="24"/>
          <w:lang w:eastAsia="en-GB"/>
        </w:rPr>
        <w:t>As part of Objective One of the Sandbox engagement, CAT, with support from the ICO, undertook a data mapping exercise to understand the flow of personal data within the proposed Platform and to clarify the roles and responsibilities of the organisations involved in its development and operation. This included mapping anticipated processing activities across the data lifecycle, as well as potential onward sharing of data with partners and service providers as the Platform developed.</w:t>
      </w:r>
    </w:p>
    <w:p w14:paraId="529BEF0F" w14:textId="3C61D403" w:rsidR="00FD67C0" w:rsidRPr="00661D3B" w:rsidRDefault="00A91153" w:rsidP="00661D3B">
      <w:pPr>
        <w:pStyle w:val="NormalNumbered"/>
        <w:rPr>
          <w:sz w:val="24"/>
          <w:szCs w:val="24"/>
          <w:lang w:eastAsia="en-GB"/>
        </w:rPr>
      </w:pPr>
      <w:r w:rsidRPr="00EC15B7">
        <w:rPr>
          <w:sz w:val="24"/>
          <w:szCs w:val="24"/>
          <w:lang w:eastAsia="en-GB"/>
        </w:rPr>
        <w:t xml:space="preserve">CAT and the ICO reviewed the data map and proposed solution architecture to consider how personal data would flow through the Platform and </w:t>
      </w:r>
      <w:r w:rsidR="004D6B70">
        <w:rPr>
          <w:sz w:val="24"/>
          <w:szCs w:val="24"/>
          <w:lang w:eastAsia="en-GB"/>
        </w:rPr>
        <w:t>how</w:t>
      </w:r>
      <w:r w:rsidRPr="00EC15B7">
        <w:rPr>
          <w:sz w:val="24"/>
          <w:szCs w:val="24"/>
          <w:lang w:eastAsia="en-GB"/>
        </w:rPr>
        <w:t xml:space="preserve"> third</w:t>
      </w:r>
      <w:r w:rsidR="0065217F">
        <w:rPr>
          <w:sz w:val="24"/>
          <w:szCs w:val="24"/>
          <w:lang w:eastAsia="en-GB"/>
        </w:rPr>
        <w:t xml:space="preserve"> </w:t>
      </w:r>
      <w:r w:rsidRPr="00EC15B7">
        <w:rPr>
          <w:sz w:val="24"/>
          <w:szCs w:val="24"/>
          <w:lang w:eastAsia="en-GB"/>
        </w:rPr>
        <w:t>party organisations supporting its development and anticipated operation</w:t>
      </w:r>
      <w:r w:rsidR="00C07B2D">
        <w:rPr>
          <w:sz w:val="24"/>
          <w:szCs w:val="24"/>
          <w:lang w:eastAsia="en-GB"/>
        </w:rPr>
        <w:t xml:space="preserve"> would be involved</w:t>
      </w:r>
      <w:r w:rsidRPr="00EC15B7">
        <w:rPr>
          <w:sz w:val="24"/>
          <w:szCs w:val="24"/>
          <w:lang w:eastAsia="en-GB"/>
        </w:rPr>
        <w:t>. The ICO provided steers on areas requiring further consideration in light of the proposed processing arrangements.</w:t>
      </w:r>
    </w:p>
    <w:p w14:paraId="1989B582" w14:textId="5AC4FFF3" w:rsidR="0072489C" w:rsidRPr="00EC15B7" w:rsidRDefault="0072489C" w:rsidP="00EC15B7">
      <w:pPr>
        <w:pStyle w:val="NormalNumbered"/>
        <w:rPr>
          <w:sz w:val="24"/>
          <w:szCs w:val="24"/>
          <w:lang w:eastAsia="en-GB"/>
        </w:rPr>
      </w:pPr>
      <w:r w:rsidRPr="00EC15B7">
        <w:rPr>
          <w:sz w:val="24"/>
          <w:szCs w:val="24"/>
          <w:lang w:eastAsia="en-GB"/>
        </w:rPr>
        <w:t xml:space="preserve">A key consideration was CAT’s role under the UK GDPR, including whether CAT would act as a controller and whether any other organisations involved could be considered joint controllers. This assessment focused on </w:t>
      </w:r>
      <w:hyperlink r:id="rId20" w:anchor="2" w:history="1">
        <w:r w:rsidRPr="00EC15B7">
          <w:rPr>
            <w:rStyle w:val="Hyperlink"/>
            <w:sz w:val="24"/>
            <w:szCs w:val="24"/>
          </w:rPr>
          <w:t>which organisation would determine the purposes and means of processing</w:t>
        </w:r>
      </w:hyperlink>
      <w:r w:rsidRPr="00EC15B7">
        <w:rPr>
          <w:sz w:val="24"/>
          <w:szCs w:val="24"/>
          <w:lang w:eastAsia="en-GB"/>
        </w:rPr>
        <w:t>. It was identified that CAT intended to retain decision</w:t>
      </w:r>
      <w:r w:rsidR="00FD67C0">
        <w:rPr>
          <w:sz w:val="24"/>
          <w:szCs w:val="24"/>
          <w:lang w:eastAsia="en-GB"/>
        </w:rPr>
        <w:t xml:space="preserve"> </w:t>
      </w:r>
      <w:r w:rsidRPr="00EC15B7">
        <w:rPr>
          <w:sz w:val="24"/>
          <w:szCs w:val="24"/>
          <w:lang w:eastAsia="en-GB"/>
        </w:rPr>
        <w:t>making authority over the personal data processed via the Platform, with access to personal data remaining under CAT’s control.</w:t>
      </w:r>
    </w:p>
    <w:p w14:paraId="5A82B10C" w14:textId="77777777" w:rsidR="00973744" w:rsidRPr="00EC15B7" w:rsidRDefault="00973744" w:rsidP="00EC15B7">
      <w:pPr>
        <w:pStyle w:val="NormalNumbered"/>
        <w:rPr>
          <w:sz w:val="24"/>
          <w:szCs w:val="24"/>
          <w:lang w:eastAsia="en-GB"/>
        </w:rPr>
      </w:pPr>
      <w:r w:rsidRPr="00EC15B7">
        <w:rPr>
          <w:sz w:val="24"/>
          <w:szCs w:val="24"/>
          <w:lang w:eastAsia="en-GB"/>
        </w:rPr>
        <w:lastRenderedPageBreak/>
        <w:t>The engagement also considered CAT’s relationships with external organisations. Content sourced for the Platform’s knowledge base was not expected to include personal data. However, it was noted that any future sharing of personal data with other organisations, such as charities or sector partners, would constitute data sharing between independent controllers. The importance of appropriate data sharing agreements and proportionate due diligence on service providers, including privacy and data security standards, was highlighted.</w:t>
      </w:r>
    </w:p>
    <w:p w14:paraId="66A5E935" w14:textId="753C6CC6" w:rsidR="00A7435D" w:rsidRPr="00A52370" w:rsidRDefault="00934316" w:rsidP="00A52370">
      <w:pPr>
        <w:pStyle w:val="NormalNumbered"/>
        <w:rPr>
          <w:sz w:val="24"/>
          <w:szCs w:val="24"/>
          <w:lang w:eastAsia="en-GB"/>
        </w:rPr>
      </w:pPr>
      <w:r w:rsidRPr="00EC15B7">
        <w:rPr>
          <w:sz w:val="24"/>
          <w:szCs w:val="24"/>
          <w:lang w:eastAsia="en-GB"/>
        </w:rPr>
        <w:t>An identified risk related to the use of free</w:t>
      </w:r>
      <w:r>
        <w:rPr>
          <w:sz w:val="24"/>
          <w:szCs w:val="24"/>
          <w:lang w:eastAsia="en-GB"/>
        </w:rPr>
        <w:t xml:space="preserve"> </w:t>
      </w:r>
      <w:r w:rsidRPr="00EC15B7">
        <w:rPr>
          <w:sz w:val="24"/>
          <w:szCs w:val="24"/>
          <w:lang w:eastAsia="en-GB"/>
        </w:rPr>
        <w:t xml:space="preserve">text input fields, which could lead to the collection of excessive or irrelevant personal data, including special category data. This raised considerations </w:t>
      </w:r>
      <w:r w:rsidR="004B6B97">
        <w:rPr>
          <w:sz w:val="24"/>
          <w:szCs w:val="24"/>
          <w:lang w:eastAsia="en-GB"/>
        </w:rPr>
        <w:t xml:space="preserve">about compliance with the </w:t>
      </w:r>
      <w:hyperlink r:id="rId21" w:history="1">
        <w:r w:rsidRPr="00EC15B7">
          <w:rPr>
            <w:rStyle w:val="Hyperlink"/>
            <w:sz w:val="24"/>
            <w:szCs w:val="24"/>
          </w:rPr>
          <w:t>data minimisation principle</w:t>
        </w:r>
      </w:hyperlink>
      <w:r w:rsidRPr="00EC15B7">
        <w:rPr>
          <w:sz w:val="24"/>
          <w:szCs w:val="24"/>
          <w:lang w:eastAsia="en-GB"/>
        </w:rPr>
        <w:t xml:space="preserve"> under </w:t>
      </w:r>
      <w:r>
        <w:rPr>
          <w:sz w:val="24"/>
          <w:szCs w:val="24"/>
          <w:lang w:eastAsia="en-GB"/>
        </w:rPr>
        <w:t>a</w:t>
      </w:r>
      <w:r w:rsidRPr="00EC15B7">
        <w:rPr>
          <w:sz w:val="24"/>
          <w:szCs w:val="24"/>
          <w:lang w:eastAsia="en-GB"/>
        </w:rPr>
        <w:t xml:space="preserve">rticle 5(1)(c) of the UK GDPR. The need for controls to prevent the retention or use of unnecessary personal data, including within logs and analytics, was </w:t>
      </w:r>
      <w:r w:rsidR="00B86AD8">
        <w:rPr>
          <w:sz w:val="24"/>
          <w:szCs w:val="24"/>
          <w:lang w:eastAsia="en-GB"/>
        </w:rPr>
        <w:t>emphasised</w:t>
      </w:r>
      <w:r w:rsidRPr="00EC15B7">
        <w:rPr>
          <w:sz w:val="24"/>
          <w:szCs w:val="24"/>
          <w:lang w:eastAsia="en-GB"/>
        </w:rPr>
        <w:t>.</w:t>
      </w:r>
    </w:p>
    <w:p w14:paraId="5C6412B1" w14:textId="46F23A95" w:rsidR="00FC43CE" w:rsidRDefault="4FFD00FA" w:rsidP="00FC43CE">
      <w:pPr>
        <w:pStyle w:val="Heading2NoNumbering"/>
      </w:pPr>
      <w:r>
        <w:t xml:space="preserve">Exploration of lawful bases </w:t>
      </w:r>
    </w:p>
    <w:p w14:paraId="11F77F79" w14:textId="291BD57B" w:rsidR="00A161FF" w:rsidRDefault="00661F48" w:rsidP="00A161FF">
      <w:pPr>
        <w:pStyle w:val="NormalNumbered"/>
        <w:rPr>
          <w:sz w:val="24"/>
          <w:szCs w:val="24"/>
        </w:rPr>
      </w:pPr>
      <w:r w:rsidRPr="583B5E2B">
        <w:rPr>
          <w:sz w:val="24"/>
          <w:szCs w:val="24"/>
        </w:rPr>
        <w:t xml:space="preserve">Under the UK GDPR, </w:t>
      </w:r>
      <w:hyperlink r:id="rId22">
        <w:r w:rsidRPr="583B5E2B">
          <w:rPr>
            <w:rStyle w:val="Hyperlink"/>
            <w:sz w:val="24"/>
            <w:szCs w:val="24"/>
          </w:rPr>
          <w:t>a lawful basis</w:t>
        </w:r>
      </w:hyperlink>
      <w:r w:rsidRPr="583B5E2B">
        <w:rPr>
          <w:sz w:val="24"/>
          <w:szCs w:val="24"/>
        </w:rPr>
        <w:t xml:space="preserve"> for processing personal data is required</w:t>
      </w:r>
      <w:r w:rsidR="00E31E2C" w:rsidRPr="583B5E2B">
        <w:rPr>
          <w:sz w:val="24"/>
          <w:szCs w:val="24"/>
        </w:rPr>
        <w:t>. Article 6 sets out the six lawful bases for processing</w:t>
      </w:r>
      <w:r w:rsidR="001465C7" w:rsidRPr="583B5E2B">
        <w:rPr>
          <w:sz w:val="24"/>
          <w:szCs w:val="24"/>
        </w:rPr>
        <w:t xml:space="preserve"> which must be considered and established ahead of data collection</w:t>
      </w:r>
      <w:r w:rsidR="001234BE">
        <w:rPr>
          <w:sz w:val="24"/>
          <w:szCs w:val="24"/>
        </w:rPr>
        <w:t xml:space="preserve"> and </w:t>
      </w:r>
      <w:r w:rsidR="0003733E">
        <w:rPr>
          <w:sz w:val="24"/>
          <w:szCs w:val="24"/>
        </w:rPr>
        <w:t>based on</w:t>
      </w:r>
      <w:r w:rsidR="001234BE">
        <w:rPr>
          <w:sz w:val="24"/>
          <w:szCs w:val="24"/>
        </w:rPr>
        <w:t xml:space="preserve"> the specific processing activities being undertaken.</w:t>
      </w:r>
      <w:r w:rsidR="00474BA2" w:rsidRPr="583B5E2B">
        <w:rPr>
          <w:sz w:val="24"/>
          <w:szCs w:val="24"/>
        </w:rPr>
        <w:t xml:space="preserve"> </w:t>
      </w:r>
    </w:p>
    <w:p w14:paraId="77A7EB63" w14:textId="3F1320F9" w:rsidR="001C4998" w:rsidRPr="00EC15B7" w:rsidRDefault="008166AA" w:rsidP="00003D4A">
      <w:pPr>
        <w:pStyle w:val="NormalNumbered"/>
        <w:rPr>
          <w:sz w:val="24"/>
          <w:szCs w:val="24"/>
          <w:lang w:eastAsia="en-GB"/>
        </w:rPr>
      </w:pPr>
      <w:r w:rsidRPr="00EC15B7">
        <w:rPr>
          <w:sz w:val="24"/>
          <w:szCs w:val="24"/>
          <w:lang w:eastAsia="en-GB"/>
        </w:rPr>
        <w:t xml:space="preserve">As part of Objective Two of the Sandbox engagement, CAT considered the appropriate lawful bases under </w:t>
      </w:r>
      <w:r w:rsidR="00663F05">
        <w:rPr>
          <w:sz w:val="24"/>
          <w:szCs w:val="24"/>
          <w:lang w:eastAsia="en-GB"/>
        </w:rPr>
        <w:t>a</w:t>
      </w:r>
      <w:r w:rsidRPr="00EC15B7">
        <w:rPr>
          <w:sz w:val="24"/>
          <w:szCs w:val="24"/>
          <w:lang w:eastAsia="en-GB"/>
        </w:rPr>
        <w:t xml:space="preserve">rticle 6, alongside conditions for processing special category data under </w:t>
      </w:r>
      <w:r w:rsidR="00663F05">
        <w:rPr>
          <w:sz w:val="24"/>
          <w:szCs w:val="24"/>
          <w:lang w:eastAsia="en-GB"/>
        </w:rPr>
        <w:t>a</w:t>
      </w:r>
      <w:r w:rsidRPr="00EC15B7">
        <w:rPr>
          <w:sz w:val="24"/>
          <w:szCs w:val="24"/>
          <w:lang w:eastAsia="en-GB"/>
        </w:rPr>
        <w:t>rticle 9. These considerations were assessed separately for the Core Service, the Personalised Service, and processing for analytics and service improvement. The section below summarise</w:t>
      </w:r>
      <w:r w:rsidR="00003D4A">
        <w:rPr>
          <w:sz w:val="24"/>
          <w:szCs w:val="24"/>
          <w:lang w:eastAsia="en-GB"/>
        </w:rPr>
        <w:t>s</w:t>
      </w:r>
      <w:r w:rsidRPr="00EC15B7">
        <w:rPr>
          <w:sz w:val="24"/>
          <w:szCs w:val="24"/>
          <w:lang w:eastAsia="en-GB"/>
        </w:rPr>
        <w:t xml:space="preserve"> the key considerations and learnings arising from this work.</w:t>
      </w:r>
    </w:p>
    <w:p w14:paraId="43E93AB4" w14:textId="23B52DAE" w:rsidR="005211E8" w:rsidRPr="00A25537" w:rsidRDefault="005211E8" w:rsidP="00A25537">
      <w:pPr>
        <w:rPr>
          <w:b/>
          <w:bCs/>
          <w:sz w:val="24"/>
          <w:szCs w:val="24"/>
        </w:rPr>
      </w:pPr>
      <w:r w:rsidRPr="00A25537">
        <w:rPr>
          <w:b/>
          <w:bCs/>
          <w:sz w:val="24"/>
          <w:szCs w:val="24"/>
        </w:rPr>
        <w:t>Core</w:t>
      </w:r>
      <w:r w:rsidR="22D026A2" w:rsidRPr="3B70EC60">
        <w:rPr>
          <w:b/>
          <w:bCs/>
          <w:sz w:val="24"/>
          <w:szCs w:val="24"/>
        </w:rPr>
        <w:t xml:space="preserve"> </w:t>
      </w:r>
      <w:r w:rsidR="06F79107" w:rsidRPr="3B70EC60">
        <w:rPr>
          <w:b/>
          <w:bCs/>
          <w:sz w:val="24"/>
          <w:szCs w:val="24"/>
        </w:rPr>
        <w:t>Service</w:t>
      </w:r>
      <w:r w:rsidRPr="00A25537">
        <w:rPr>
          <w:b/>
          <w:bCs/>
          <w:sz w:val="24"/>
          <w:szCs w:val="24"/>
        </w:rPr>
        <w:t xml:space="preserve"> (no account required)</w:t>
      </w:r>
    </w:p>
    <w:p w14:paraId="4B013B2D" w14:textId="4D3444A7" w:rsidR="00D1180F" w:rsidRPr="00EC15B7" w:rsidRDefault="00D1180F" w:rsidP="00EC15B7">
      <w:pPr>
        <w:pStyle w:val="NormalNumbered"/>
        <w:rPr>
          <w:sz w:val="24"/>
          <w:szCs w:val="24"/>
          <w:lang w:eastAsia="en-GB"/>
        </w:rPr>
      </w:pPr>
      <w:r w:rsidRPr="00EC15B7">
        <w:rPr>
          <w:sz w:val="24"/>
          <w:szCs w:val="24"/>
          <w:lang w:eastAsia="en-GB"/>
        </w:rPr>
        <w:t>For the Core Service, which was designed to operate without account creation, several lawful bases were considered. Article 6(1)(b)</w:t>
      </w:r>
      <w:r w:rsidR="006640B6">
        <w:rPr>
          <w:sz w:val="24"/>
          <w:szCs w:val="24"/>
          <w:lang w:eastAsia="en-GB"/>
        </w:rPr>
        <w:t xml:space="preserve"> ‘processing is necessary for the performance of a contract’ and a</w:t>
      </w:r>
      <w:r w:rsidRPr="00EC15B7">
        <w:rPr>
          <w:sz w:val="24"/>
          <w:szCs w:val="24"/>
          <w:lang w:eastAsia="en-GB"/>
        </w:rPr>
        <w:t>rticle 6(1)(e)</w:t>
      </w:r>
      <w:r w:rsidR="006640B6">
        <w:rPr>
          <w:sz w:val="24"/>
          <w:szCs w:val="24"/>
          <w:lang w:eastAsia="en-GB"/>
        </w:rPr>
        <w:t xml:space="preserve"> </w:t>
      </w:r>
      <w:r w:rsidR="006640B6">
        <w:rPr>
          <w:sz w:val="24"/>
          <w:szCs w:val="24"/>
          <w:lang w:eastAsia="en-GB"/>
        </w:rPr>
        <w:lastRenderedPageBreak/>
        <w:t>‘necessary for the performance of a task carried out in the public interest’</w:t>
      </w:r>
      <w:r w:rsidRPr="00EC15B7">
        <w:rPr>
          <w:sz w:val="24"/>
          <w:szCs w:val="24"/>
          <w:lang w:eastAsia="en-GB"/>
        </w:rPr>
        <w:t xml:space="preserve"> were </w:t>
      </w:r>
      <w:r w:rsidR="006640B6">
        <w:rPr>
          <w:sz w:val="24"/>
          <w:szCs w:val="24"/>
          <w:lang w:eastAsia="en-GB"/>
        </w:rPr>
        <w:t xml:space="preserve">both </w:t>
      </w:r>
      <w:r w:rsidRPr="00EC15B7">
        <w:rPr>
          <w:sz w:val="24"/>
          <w:szCs w:val="24"/>
          <w:lang w:eastAsia="en-GB"/>
        </w:rPr>
        <w:t xml:space="preserve">assessed but were not considered suitable, given the absence of a contractual relationship </w:t>
      </w:r>
      <w:r w:rsidR="004C65F5">
        <w:rPr>
          <w:sz w:val="24"/>
          <w:szCs w:val="24"/>
          <w:lang w:eastAsia="en-GB"/>
        </w:rPr>
        <w:t>between CAT and the</w:t>
      </w:r>
      <w:r w:rsidRPr="00EC15B7">
        <w:rPr>
          <w:sz w:val="24"/>
          <w:szCs w:val="24"/>
          <w:lang w:eastAsia="en-GB"/>
        </w:rPr>
        <w:t xml:space="preserve"> </w:t>
      </w:r>
      <w:r w:rsidR="00884A1B">
        <w:rPr>
          <w:sz w:val="24"/>
          <w:szCs w:val="24"/>
          <w:lang w:eastAsia="en-GB"/>
        </w:rPr>
        <w:t xml:space="preserve">Platform </w:t>
      </w:r>
      <w:r w:rsidRPr="00EC15B7">
        <w:rPr>
          <w:sz w:val="24"/>
          <w:szCs w:val="24"/>
          <w:lang w:eastAsia="en-GB"/>
        </w:rPr>
        <w:t>users and the lack of a statutory mandate</w:t>
      </w:r>
      <w:r w:rsidR="00884A1B">
        <w:rPr>
          <w:sz w:val="24"/>
          <w:szCs w:val="24"/>
          <w:lang w:eastAsia="en-GB"/>
        </w:rPr>
        <w:t xml:space="preserve"> to provide the service</w:t>
      </w:r>
      <w:r w:rsidRPr="00EC15B7">
        <w:rPr>
          <w:sz w:val="24"/>
          <w:szCs w:val="24"/>
          <w:lang w:eastAsia="en-GB"/>
        </w:rPr>
        <w:t xml:space="preserve"> or </w:t>
      </w:r>
      <w:r w:rsidR="00884A1B">
        <w:rPr>
          <w:sz w:val="24"/>
          <w:szCs w:val="24"/>
          <w:lang w:eastAsia="en-GB"/>
        </w:rPr>
        <w:t xml:space="preserve">a </w:t>
      </w:r>
      <w:r w:rsidRPr="00EC15B7">
        <w:rPr>
          <w:sz w:val="24"/>
          <w:szCs w:val="24"/>
          <w:lang w:eastAsia="en-GB"/>
        </w:rPr>
        <w:t>public authority function.</w:t>
      </w:r>
    </w:p>
    <w:p w14:paraId="0D4F0A9C" w14:textId="7182C9EE" w:rsidR="00D73587" w:rsidRPr="00EC15B7" w:rsidRDefault="00D73587" w:rsidP="00EC15B7">
      <w:pPr>
        <w:pStyle w:val="NormalNumbered"/>
        <w:rPr>
          <w:sz w:val="24"/>
          <w:szCs w:val="24"/>
          <w:lang w:eastAsia="en-GB"/>
        </w:rPr>
      </w:pPr>
      <w:r w:rsidRPr="00EC15B7">
        <w:rPr>
          <w:sz w:val="24"/>
          <w:szCs w:val="24"/>
          <w:lang w:eastAsia="en-GB"/>
        </w:rPr>
        <w:t xml:space="preserve">The main focus was on the potential use of </w:t>
      </w:r>
      <w:r w:rsidR="00DA6E16">
        <w:rPr>
          <w:sz w:val="24"/>
          <w:szCs w:val="24"/>
          <w:lang w:eastAsia="en-GB"/>
        </w:rPr>
        <w:t>a</w:t>
      </w:r>
      <w:r w:rsidRPr="00EC15B7">
        <w:rPr>
          <w:sz w:val="24"/>
          <w:szCs w:val="24"/>
          <w:lang w:eastAsia="en-GB"/>
        </w:rPr>
        <w:t xml:space="preserve">rticle 6(1)(a) </w:t>
      </w:r>
      <w:r w:rsidR="00462704">
        <w:rPr>
          <w:sz w:val="24"/>
          <w:szCs w:val="24"/>
          <w:lang w:eastAsia="en-GB"/>
        </w:rPr>
        <w:t>‘</w:t>
      </w:r>
      <w:r w:rsidRPr="00EC15B7">
        <w:rPr>
          <w:sz w:val="24"/>
          <w:szCs w:val="24"/>
          <w:lang w:eastAsia="en-GB"/>
        </w:rPr>
        <w:t>consent</w:t>
      </w:r>
      <w:r w:rsidR="00462704">
        <w:rPr>
          <w:sz w:val="24"/>
          <w:szCs w:val="24"/>
          <w:lang w:eastAsia="en-GB"/>
        </w:rPr>
        <w:t>’</w:t>
      </w:r>
      <w:r w:rsidRPr="00EC15B7">
        <w:rPr>
          <w:sz w:val="24"/>
          <w:szCs w:val="24"/>
          <w:lang w:eastAsia="en-GB"/>
        </w:rPr>
        <w:t xml:space="preserve"> and </w:t>
      </w:r>
      <w:r w:rsidR="00DA6E16">
        <w:rPr>
          <w:sz w:val="24"/>
          <w:szCs w:val="24"/>
          <w:lang w:eastAsia="en-GB"/>
        </w:rPr>
        <w:t>a</w:t>
      </w:r>
      <w:r w:rsidRPr="00EC15B7">
        <w:rPr>
          <w:sz w:val="24"/>
          <w:szCs w:val="24"/>
          <w:lang w:eastAsia="en-GB"/>
        </w:rPr>
        <w:t xml:space="preserve">rticle 6(1)(f) </w:t>
      </w:r>
      <w:r w:rsidR="00462704">
        <w:rPr>
          <w:sz w:val="24"/>
          <w:szCs w:val="24"/>
          <w:lang w:eastAsia="en-GB"/>
        </w:rPr>
        <w:t>‘</w:t>
      </w:r>
      <w:r w:rsidRPr="00EC15B7">
        <w:rPr>
          <w:sz w:val="24"/>
          <w:szCs w:val="24"/>
          <w:lang w:eastAsia="en-GB"/>
        </w:rPr>
        <w:t>legitimate interests</w:t>
      </w:r>
      <w:r w:rsidR="00462704">
        <w:rPr>
          <w:sz w:val="24"/>
          <w:szCs w:val="24"/>
          <w:lang w:eastAsia="en-GB"/>
        </w:rPr>
        <w:t>’</w:t>
      </w:r>
      <w:r w:rsidRPr="00EC15B7">
        <w:rPr>
          <w:sz w:val="24"/>
          <w:szCs w:val="24"/>
          <w:lang w:eastAsia="en-GB"/>
        </w:rPr>
        <w:t>. While</w:t>
      </w:r>
      <w:hyperlink r:id="rId23" w:history="1">
        <w:r w:rsidRPr="00EC15B7">
          <w:rPr>
            <w:rStyle w:val="Hyperlink"/>
            <w:sz w:val="24"/>
            <w:szCs w:val="24"/>
          </w:rPr>
          <w:t xml:space="preserve"> consent</w:t>
        </w:r>
      </w:hyperlink>
      <w:r w:rsidRPr="00EC15B7">
        <w:rPr>
          <w:sz w:val="24"/>
          <w:szCs w:val="24"/>
          <w:lang w:eastAsia="en-GB"/>
        </w:rPr>
        <w:t xml:space="preserve"> aligns with the aim of providing users with choice and control, it was identified as unlikely to be practical or appropriate for a low</w:t>
      </w:r>
      <w:r w:rsidR="002F7CCD">
        <w:rPr>
          <w:sz w:val="24"/>
          <w:szCs w:val="24"/>
          <w:lang w:eastAsia="en-GB"/>
        </w:rPr>
        <w:t xml:space="preserve"> </w:t>
      </w:r>
      <w:r w:rsidRPr="00EC15B7">
        <w:rPr>
          <w:sz w:val="24"/>
          <w:szCs w:val="24"/>
          <w:lang w:eastAsia="en-GB"/>
        </w:rPr>
        <w:t>friction service accessed without registration. Challenges included situations where users might submit queries on behalf of others</w:t>
      </w:r>
      <w:r w:rsidR="00A420C8">
        <w:rPr>
          <w:sz w:val="24"/>
          <w:szCs w:val="24"/>
          <w:lang w:eastAsia="en-GB"/>
        </w:rPr>
        <w:t xml:space="preserve"> such as a dependent</w:t>
      </w:r>
      <w:r w:rsidR="003B3334">
        <w:rPr>
          <w:sz w:val="24"/>
          <w:szCs w:val="24"/>
          <w:lang w:eastAsia="en-GB"/>
        </w:rPr>
        <w:t xml:space="preserve"> or</w:t>
      </w:r>
      <w:r w:rsidR="00A420C8">
        <w:rPr>
          <w:sz w:val="24"/>
          <w:szCs w:val="24"/>
          <w:lang w:eastAsia="en-GB"/>
        </w:rPr>
        <w:t xml:space="preserve"> a child</w:t>
      </w:r>
      <w:r w:rsidRPr="00EC15B7">
        <w:rPr>
          <w:sz w:val="24"/>
          <w:szCs w:val="24"/>
          <w:lang w:eastAsia="en-GB"/>
        </w:rPr>
        <w:t>, as well as difficulties in ensuring that consent would be informed, specific and valid in all cases.</w:t>
      </w:r>
    </w:p>
    <w:p w14:paraId="5465F281" w14:textId="2E546649" w:rsidR="000C16C8" w:rsidRPr="000C16C8" w:rsidRDefault="000C16C8" w:rsidP="000C16C8">
      <w:pPr>
        <w:pStyle w:val="NormalNumbered"/>
        <w:rPr>
          <w:sz w:val="24"/>
          <w:szCs w:val="24"/>
          <w:lang w:eastAsia="en-GB"/>
        </w:rPr>
      </w:pPr>
      <w:hyperlink r:id="rId24" w:history="1">
        <w:r w:rsidRPr="00F1412D">
          <w:rPr>
            <w:rStyle w:val="Hyperlink"/>
            <w:sz w:val="24"/>
            <w:szCs w:val="24"/>
            <w:lang w:eastAsia="en-GB"/>
          </w:rPr>
          <w:t>Legitimate interests</w:t>
        </w:r>
      </w:hyperlink>
      <w:r w:rsidRPr="000C16C8">
        <w:rPr>
          <w:sz w:val="24"/>
          <w:szCs w:val="24"/>
          <w:lang w:eastAsia="en-GB"/>
        </w:rPr>
        <w:t xml:space="preserve"> was identified as a potentially more appropriate lawful basis for the Core Service, provided that processing </w:t>
      </w:r>
      <w:r w:rsidR="00684B74">
        <w:rPr>
          <w:sz w:val="24"/>
          <w:szCs w:val="24"/>
          <w:lang w:eastAsia="en-GB"/>
        </w:rPr>
        <w:t>remained</w:t>
      </w:r>
      <w:r w:rsidRPr="000C16C8">
        <w:rPr>
          <w:sz w:val="24"/>
          <w:szCs w:val="24"/>
          <w:lang w:eastAsia="en-GB"/>
        </w:rPr>
        <w:t xml:space="preserve"> limited, proportionate</w:t>
      </w:r>
      <w:r w:rsidR="00684B74">
        <w:rPr>
          <w:sz w:val="24"/>
          <w:szCs w:val="24"/>
          <w:lang w:eastAsia="en-GB"/>
        </w:rPr>
        <w:t>,</w:t>
      </w:r>
      <w:r w:rsidRPr="000C16C8">
        <w:rPr>
          <w:sz w:val="24"/>
          <w:szCs w:val="24"/>
          <w:lang w:eastAsia="en-GB"/>
        </w:rPr>
        <w:t xml:space="preserve"> and </w:t>
      </w:r>
      <w:r w:rsidR="00684B74">
        <w:rPr>
          <w:sz w:val="24"/>
          <w:szCs w:val="24"/>
          <w:lang w:eastAsia="en-GB"/>
        </w:rPr>
        <w:t>supported</w:t>
      </w:r>
      <w:r w:rsidRPr="000C16C8">
        <w:rPr>
          <w:sz w:val="24"/>
          <w:szCs w:val="24"/>
          <w:lang w:eastAsia="en-GB"/>
        </w:rPr>
        <w:t xml:space="preserve"> by appropriate safeguards. This </w:t>
      </w:r>
      <w:r w:rsidR="00684B74">
        <w:rPr>
          <w:sz w:val="24"/>
          <w:szCs w:val="24"/>
          <w:lang w:eastAsia="en-GB"/>
        </w:rPr>
        <w:t>basis</w:t>
      </w:r>
      <w:r w:rsidRPr="000C16C8">
        <w:rPr>
          <w:sz w:val="24"/>
          <w:szCs w:val="24"/>
          <w:lang w:eastAsia="en-GB"/>
        </w:rPr>
        <w:t xml:space="preserve"> </w:t>
      </w:r>
      <w:r w:rsidR="002F0F96">
        <w:rPr>
          <w:sz w:val="24"/>
          <w:szCs w:val="24"/>
        </w:rPr>
        <w:t>c</w:t>
      </w:r>
      <w:r w:rsidR="002F0F96" w:rsidRPr="583B5E2B">
        <w:rPr>
          <w:sz w:val="24"/>
          <w:szCs w:val="24"/>
        </w:rPr>
        <w:t xml:space="preserve">ould offer more flexibility and </w:t>
      </w:r>
      <w:r w:rsidR="00684B74">
        <w:rPr>
          <w:sz w:val="24"/>
          <w:szCs w:val="24"/>
        </w:rPr>
        <w:t xml:space="preserve">may be suitable where queries to the Core Service are not stored, so long as this approach is managed carefully and in accordance with </w:t>
      </w:r>
      <w:r w:rsidR="002F0F96">
        <w:rPr>
          <w:sz w:val="24"/>
          <w:szCs w:val="24"/>
        </w:rPr>
        <w:t>the requirements</w:t>
      </w:r>
      <w:r w:rsidR="00684B74">
        <w:rPr>
          <w:sz w:val="24"/>
          <w:szCs w:val="24"/>
        </w:rPr>
        <w:t xml:space="preserve"> of article 6(1)(f).</w:t>
      </w:r>
      <w:r w:rsidR="002F0F96">
        <w:rPr>
          <w:sz w:val="24"/>
          <w:szCs w:val="24"/>
        </w:rPr>
        <w:t xml:space="preserve"> </w:t>
      </w:r>
      <w:r w:rsidR="00BA2DDA">
        <w:rPr>
          <w:sz w:val="24"/>
          <w:szCs w:val="24"/>
          <w:lang w:eastAsia="en-GB"/>
        </w:rPr>
        <w:t>R</w:t>
      </w:r>
      <w:r w:rsidRPr="000C16C8">
        <w:rPr>
          <w:sz w:val="24"/>
          <w:szCs w:val="24"/>
          <w:lang w:eastAsia="en-GB"/>
        </w:rPr>
        <w:t>eliance on legitimate interests</w:t>
      </w:r>
      <w:r w:rsidR="00BA2DDA">
        <w:rPr>
          <w:sz w:val="24"/>
          <w:szCs w:val="24"/>
          <w:lang w:eastAsia="en-GB"/>
        </w:rPr>
        <w:t xml:space="preserve"> </w:t>
      </w:r>
      <w:r w:rsidRPr="000C16C8">
        <w:rPr>
          <w:sz w:val="24"/>
          <w:szCs w:val="24"/>
          <w:lang w:eastAsia="en-GB"/>
        </w:rPr>
        <w:t xml:space="preserve">requires careful consideration and the completion of a robust </w:t>
      </w:r>
      <w:hyperlink r:id="rId25" w:history="1">
        <w:r w:rsidRPr="005958B1">
          <w:rPr>
            <w:rStyle w:val="Hyperlink"/>
            <w:sz w:val="24"/>
            <w:szCs w:val="24"/>
            <w:lang w:eastAsia="en-GB"/>
          </w:rPr>
          <w:t>Legitimate Interests Assessment (LIA),</w:t>
        </w:r>
      </w:hyperlink>
      <w:r w:rsidR="00B63D72">
        <w:rPr>
          <w:sz w:val="24"/>
          <w:szCs w:val="24"/>
          <w:lang w:eastAsia="en-GB"/>
        </w:rPr>
        <w:t>which should include:</w:t>
      </w:r>
    </w:p>
    <w:p w14:paraId="66152720" w14:textId="77777777" w:rsidR="000C16C8" w:rsidRPr="000C16C8" w:rsidRDefault="000C16C8" w:rsidP="00070274">
      <w:pPr>
        <w:pStyle w:val="NormalNumbered"/>
        <w:numPr>
          <w:ilvl w:val="4"/>
          <w:numId w:val="18"/>
        </w:numPr>
        <w:rPr>
          <w:sz w:val="24"/>
          <w:szCs w:val="24"/>
          <w:lang w:eastAsia="en-GB"/>
        </w:rPr>
      </w:pPr>
      <w:r w:rsidRPr="000C16C8">
        <w:rPr>
          <w:sz w:val="24"/>
          <w:szCs w:val="24"/>
          <w:lang w:eastAsia="en-GB"/>
        </w:rPr>
        <w:t>a clear articulation of the purpose and necessity of the processing;</w:t>
      </w:r>
    </w:p>
    <w:p w14:paraId="548AF122" w14:textId="77777777" w:rsidR="000C16C8" w:rsidRPr="000C16C8" w:rsidRDefault="000C16C8" w:rsidP="00070274">
      <w:pPr>
        <w:pStyle w:val="NormalNumbered"/>
        <w:numPr>
          <w:ilvl w:val="4"/>
          <w:numId w:val="18"/>
        </w:numPr>
        <w:rPr>
          <w:sz w:val="24"/>
          <w:szCs w:val="24"/>
          <w:lang w:eastAsia="en-GB"/>
        </w:rPr>
      </w:pPr>
      <w:r w:rsidRPr="000C16C8">
        <w:rPr>
          <w:sz w:val="24"/>
          <w:szCs w:val="24"/>
          <w:lang w:eastAsia="en-GB"/>
        </w:rPr>
        <w:t>an assessment of whether the processing is proportionate and could not be achieved by less intrusive means;</w:t>
      </w:r>
    </w:p>
    <w:p w14:paraId="71517E83" w14:textId="77777777" w:rsidR="000C16C8" w:rsidRPr="000C16C8" w:rsidRDefault="000C16C8" w:rsidP="00070274">
      <w:pPr>
        <w:pStyle w:val="NormalNumbered"/>
        <w:numPr>
          <w:ilvl w:val="4"/>
          <w:numId w:val="18"/>
        </w:numPr>
        <w:rPr>
          <w:sz w:val="24"/>
          <w:szCs w:val="24"/>
          <w:lang w:eastAsia="en-GB"/>
        </w:rPr>
      </w:pPr>
      <w:r w:rsidRPr="000C16C8">
        <w:rPr>
          <w:sz w:val="24"/>
          <w:szCs w:val="24"/>
          <w:lang w:eastAsia="en-GB"/>
        </w:rPr>
        <w:t>consideration of whether users would reasonably expect their data to be processed in this way; and</w:t>
      </w:r>
    </w:p>
    <w:p w14:paraId="5E6F6DA3" w14:textId="77777777" w:rsidR="000C16C8" w:rsidRPr="000C16C8" w:rsidRDefault="000C16C8" w:rsidP="00070274">
      <w:pPr>
        <w:pStyle w:val="NormalNumbered"/>
        <w:numPr>
          <w:ilvl w:val="4"/>
          <w:numId w:val="18"/>
        </w:numPr>
        <w:rPr>
          <w:sz w:val="24"/>
          <w:szCs w:val="24"/>
          <w:lang w:eastAsia="en-GB"/>
        </w:rPr>
      </w:pPr>
      <w:r w:rsidRPr="000C16C8">
        <w:rPr>
          <w:sz w:val="24"/>
          <w:szCs w:val="24"/>
          <w:lang w:eastAsia="en-GB"/>
        </w:rPr>
        <w:t>a balancing test assessing risks to individuals’ rights and freedoms and the safeguards in place.</w:t>
      </w:r>
    </w:p>
    <w:p w14:paraId="15B21808" w14:textId="77777777" w:rsidR="00684B74" w:rsidRPr="00684B74" w:rsidRDefault="00684B74" w:rsidP="00684B74">
      <w:pPr>
        <w:pStyle w:val="NormalNumbered"/>
        <w:rPr>
          <w:sz w:val="24"/>
          <w:szCs w:val="24"/>
        </w:rPr>
      </w:pPr>
      <w:r w:rsidRPr="00684B74">
        <w:rPr>
          <w:sz w:val="24"/>
          <w:szCs w:val="24"/>
        </w:rPr>
        <w:lastRenderedPageBreak/>
        <w:t xml:space="preserve">It was also emphasised that CAT should pay particular attention to any potential impacts on more vulnerable individuals such as those who are seriously unwell or on end of life care. </w:t>
      </w:r>
    </w:p>
    <w:p w14:paraId="5FFED603" w14:textId="4C0A45C4" w:rsidR="004A60A2" w:rsidRPr="00EC15B7" w:rsidRDefault="004A60A2" w:rsidP="00EC15B7">
      <w:pPr>
        <w:pStyle w:val="NormalNumbered"/>
        <w:rPr>
          <w:sz w:val="24"/>
          <w:szCs w:val="24"/>
          <w:lang w:eastAsia="en-GB"/>
        </w:rPr>
      </w:pPr>
      <w:r w:rsidRPr="000210E7">
        <w:rPr>
          <w:sz w:val="24"/>
          <w:szCs w:val="24"/>
          <w:lang w:eastAsia="en-GB"/>
        </w:rPr>
        <w:t>A key learning</w:t>
      </w:r>
      <w:r w:rsidRPr="00EC15B7">
        <w:rPr>
          <w:sz w:val="24"/>
          <w:szCs w:val="24"/>
          <w:lang w:eastAsia="en-GB"/>
        </w:rPr>
        <w:t xml:space="preserve"> related to assumptions around anonymity. While the Core Service did not require account creation or the collection of direct identifiers, it was recognised that </w:t>
      </w:r>
      <w:r w:rsidR="0063521B">
        <w:rPr>
          <w:sz w:val="24"/>
          <w:szCs w:val="24"/>
          <w:lang w:eastAsia="en-GB"/>
        </w:rPr>
        <w:t>metadata</w:t>
      </w:r>
      <w:r>
        <w:rPr>
          <w:sz w:val="24"/>
          <w:szCs w:val="24"/>
          <w:lang w:eastAsia="en-GB"/>
        </w:rPr>
        <w:t xml:space="preserve"> collected by </w:t>
      </w:r>
      <w:r w:rsidRPr="00EC15B7">
        <w:rPr>
          <w:sz w:val="24"/>
          <w:szCs w:val="24"/>
          <w:lang w:eastAsia="en-GB"/>
        </w:rPr>
        <w:t>backend systems and</w:t>
      </w:r>
      <w:r>
        <w:rPr>
          <w:sz w:val="24"/>
          <w:szCs w:val="24"/>
          <w:lang w:eastAsia="en-GB"/>
        </w:rPr>
        <w:t xml:space="preserve"> excessive information being offered through</w:t>
      </w:r>
      <w:r w:rsidRPr="00EC15B7">
        <w:rPr>
          <w:sz w:val="24"/>
          <w:szCs w:val="24"/>
          <w:lang w:eastAsia="en-GB"/>
        </w:rPr>
        <w:t xml:space="preserve"> free</w:t>
      </w:r>
      <w:r>
        <w:rPr>
          <w:sz w:val="24"/>
          <w:szCs w:val="24"/>
          <w:lang w:eastAsia="en-GB"/>
        </w:rPr>
        <w:t xml:space="preserve"> </w:t>
      </w:r>
      <w:r w:rsidRPr="00EC15B7">
        <w:rPr>
          <w:sz w:val="24"/>
          <w:szCs w:val="24"/>
          <w:lang w:eastAsia="en-GB"/>
        </w:rPr>
        <w:t>text inputs could still result in individuals being identifiable, either directly or indirectly. Organisations should therefore avoid assuming that services are fully anonymous and should assess identifiability in practice, including the risk of users disclosing sensitive or detailed information through free</w:t>
      </w:r>
      <w:r w:rsidR="00744EF8">
        <w:rPr>
          <w:sz w:val="24"/>
          <w:szCs w:val="24"/>
          <w:lang w:eastAsia="en-GB"/>
        </w:rPr>
        <w:t xml:space="preserve"> </w:t>
      </w:r>
      <w:r w:rsidRPr="00EC15B7">
        <w:rPr>
          <w:sz w:val="24"/>
          <w:szCs w:val="24"/>
          <w:lang w:eastAsia="en-GB"/>
        </w:rPr>
        <w:t>text inputs</w:t>
      </w:r>
      <w:r w:rsidR="00C02ED6">
        <w:rPr>
          <w:sz w:val="24"/>
          <w:szCs w:val="24"/>
          <w:lang w:eastAsia="en-GB"/>
        </w:rPr>
        <w:t xml:space="preserve"> and how that might be mitigated</w:t>
      </w:r>
      <w:r w:rsidRPr="00EC15B7">
        <w:rPr>
          <w:sz w:val="24"/>
          <w:szCs w:val="24"/>
          <w:lang w:eastAsia="en-GB"/>
        </w:rPr>
        <w:t>.</w:t>
      </w:r>
    </w:p>
    <w:p w14:paraId="3CD5940A" w14:textId="3F500642" w:rsidR="00CC19C8" w:rsidRPr="00EC15B7" w:rsidRDefault="00CC19C8" w:rsidP="00EC15B7">
      <w:pPr>
        <w:pStyle w:val="NormalNumbered"/>
        <w:rPr>
          <w:sz w:val="24"/>
          <w:szCs w:val="24"/>
          <w:lang w:eastAsia="en-GB"/>
        </w:rPr>
      </w:pPr>
      <w:r w:rsidRPr="00EC15B7">
        <w:rPr>
          <w:sz w:val="24"/>
          <w:szCs w:val="24"/>
          <w:lang w:eastAsia="en-GB"/>
        </w:rPr>
        <w:t xml:space="preserve">Where legitimate interests is relied upon, the </w:t>
      </w:r>
      <w:hyperlink r:id="rId26" w:history="1">
        <w:r w:rsidRPr="00EC15B7">
          <w:rPr>
            <w:rStyle w:val="Hyperlink"/>
            <w:sz w:val="24"/>
            <w:szCs w:val="24"/>
          </w:rPr>
          <w:t>right to object</w:t>
        </w:r>
      </w:hyperlink>
      <w:r w:rsidRPr="00EC15B7">
        <w:rPr>
          <w:sz w:val="24"/>
          <w:szCs w:val="24"/>
          <w:lang w:eastAsia="en-GB"/>
        </w:rPr>
        <w:t xml:space="preserve"> under </w:t>
      </w:r>
      <w:r>
        <w:rPr>
          <w:sz w:val="24"/>
          <w:szCs w:val="24"/>
          <w:lang w:eastAsia="en-GB"/>
        </w:rPr>
        <w:t>a</w:t>
      </w:r>
      <w:r w:rsidRPr="00EC15B7">
        <w:rPr>
          <w:sz w:val="24"/>
          <w:szCs w:val="24"/>
          <w:lang w:eastAsia="en-GB"/>
        </w:rPr>
        <w:t xml:space="preserve">rticle 21 must be clearly communicated </w:t>
      </w:r>
      <w:r w:rsidR="009E505D">
        <w:rPr>
          <w:sz w:val="24"/>
          <w:szCs w:val="24"/>
          <w:lang w:eastAsia="en-GB"/>
        </w:rPr>
        <w:t>to data subjects</w:t>
      </w:r>
      <w:r w:rsidRPr="00EC15B7">
        <w:rPr>
          <w:sz w:val="24"/>
          <w:szCs w:val="24"/>
          <w:lang w:eastAsia="en-GB"/>
        </w:rPr>
        <w:t>. For services such as the Core Service, this may require processes to identify and erase data where individuals can be identified. While the right to object is not absolute, approaches should support genuine user control and reflect the expectations of</w:t>
      </w:r>
      <w:r w:rsidR="00B671D7">
        <w:rPr>
          <w:sz w:val="24"/>
          <w:szCs w:val="24"/>
          <w:lang w:eastAsia="en-GB"/>
        </w:rPr>
        <w:t xml:space="preserve"> the</w:t>
      </w:r>
      <w:r w:rsidRPr="00EC15B7">
        <w:rPr>
          <w:sz w:val="24"/>
          <w:szCs w:val="24"/>
          <w:lang w:eastAsia="en-GB"/>
        </w:rPr>
        <w:t xml:space="preserve"> individuals engaging with the service.</w:t>
      </w:r>
    </w:p>
    <w:p w14:paraId="463C3AF9" w14:textId="2F856209" w:rsidR="00A06F1D" w:rsidRPr="00580C58" w:rsidRDefault="00A06F1D" w:rsidP="00A06F1D">
      <w:pPr>
        <w:pStyle w:val="Heading2NoNumbering"/>
        <w:rPr>
          <w:rFonts w:ascii="Verdana" w:hAnsi="Verdana"/>
          <w:b/>
          <w:bCs/>
          <w:color w:val="auto"/>
          <w:sz w:val="24"/>
          <w:szCs w:val="24"/>
        </w:rPr>
      </w:pPr>
      <w:r w:rsidRPr="00580C58">
        <w:rPr>
          <w:rFonts w:ascii="Verdana" w:hAnsi="Verdana"/>
          <w:b/>
          <w:bCs/>
          <w:color w:val="auto"/>
          <w:sz w:val="24"/>
          <w:szCs w:val="24"/>
        </w:rPr>
        <w:t xml:space="preserve">Personalised </w:t>
      </w:r>
      <w:r w:rsidR="000E0C98" w:rsidRPr="00580C58">
        <w:rPr>
          <w:rFonts w:ascii="Verdana" w:hAnsi="Verdana"/>
          <w:b/>
          <w:bCs/>
          <w:color w:val="auto"/>
          <w:sz w:val="24"/>
          <w:szCs w:val="24"/>
        </w:rPr>
        <w:t>S</w:t>
      </w:r>
      <w:r w:rsidR="22A12652" w:rsidRPr="00580C58">
        <w:rPr>
          <w:rFonts w:ascii="Verdana" w:hAnsi="Verdana"/>
          <w:b/>
          <w:bCs/>
          <w:color w:val="auto"/>
          <w:sz w:val="24"/>
          <w:szCs w:val="24"/>
        </w:rPr>
        <w:t>ervice</w:t>
      </w:r>
      <w:r w:rsidRPr="00580C58">
        <w:rPr>
          <w:rFonts w:ascii="Verdana" w:hAnsi="Verdana"/>
          <w:b/>
          <w:bCs/>
          <w:color w:val="auto"/>
          <w:sz w:val="24"/>
          <w:szCs w:val="24"/>
        </w:rPr>
        <w:t xml:space="preserve"> </w:t>
      </w:r>
    </w:p>
    <w:p w14:paraId="55D79D55" w14:textId="77777777" w:rsidR="006260C6" w:rsidRPr="00EC15B7" w:rsidRDefault="006260C6" w:rsidP="00EC15B7">
      <w:pPr>
        <w:pStyle w:val="NormalNumbered"/>
        <w:rPr>
          <w:sz w:val="24"/>
          <w:szCs w:val="24"/>
          <w:lang w:eastAsia="en-GB"/>
        </w:rPr>
      </w:pPr>
      <w:r w:rsidRPr="00EC15B7">
        <w:rPr>
          <w:sz w:val="24"/>
          <w:szCs w:val="24"/>
          <w:lang w:eastAsia="en-GB"/>
        </w:rPr>
        <w:t>The Personalised Service, which involved users logging into an account, was considered as part of CAT’s future product roadmap and discussed on a prospective basis. This service was intended to enable more personalised responses by allowing the Platform to draw on prior user interactions and contextual information.</w:t>
      </w:r>
    </w:p>
    <w:p w14:paraId="231C11E2" w14:textId="689857BC" w:rsidR="00C32D09" w:rsidRPr="00EC15B7" w:rsidRDefault="00C32D09" w:rsidP="00EC15B7">
      <w:pPr>
        <w:pStyle w:val="NormalNumbered"/>
        <w:rPr>
          <w:sz w:val="24"/>
          <w:szCs w:val="24"/>
          <w:lang w:eastAsia="en-GB"/>
        </w:rPr>
      </w:pPr>
      <w:r w:rsidRPr="00EC15B7">
        <w:rPr>
          <w:sz w:val="24"/>
          <w:szCs w:val="24"/>
          <w:lang w:eastAsia="en-GB"/>
        </w:rPr>
        <w:t>The lawful basis and conditions for processing</w:t>
      </w:r>
      <w:r w:rsidR="005C5F82">
        <w:rPr>
          <w:sz w:val="24"/>
          <w:szCs w:val="24"/>
          <w:lang w:eastAsia="en-GB"/>
        </w:rPr>
        <w:t xml:space="preserve"> of</w:t>
      </w:r>
      <w:r w:rsidRPr="00EC15B7">
        <w:rPr>
          <w:sz w:val="24"/>
          <w:szCs w:val="24"/>
          <w:lang w:eastAsia="en-GB"/>
        </w:rPr>
        <w:t xml:space="preserve"> special category data via the Personalised Service were considered alongside those for the Core Service. Consent at the point of account creation was identified as a potentially appropriate approach, particularly where users could be offered granular choices to opt into optional features. However, challenges were identified in securing valid consent under the UK GDPR, including the potential vulnerability of users and the risk that consent could become a pre</w:t>
      </w:r>
      <w:r w:rsidRPr="00EC15B7">
        <w:rPr>
          <w:sz w:val="24"/>
          <w:szCs w:val="24"/>
          <w:lang w:eastAsia="en-GB"/>
        </w:rPr>
        <w:noBreakHyphen/>
        <w:t xml:space="preserve">condition for accessing the service. </w:t>
      </w:r>
      <w:r w:rsidRPr="00EC15B7">
        <w:rPr>
          <w:sz w:val="24"/>
          <w:szCs w:val="24"/>
          <w:lang w:eastAsia="en-GB"/>
        </w:rPr>
        <w:lastRenderedPageBreak/>
        <w:t xml:space="preserve">Where consent is relied upon, organisations must ensure it is informed, specific, freely given, and maintained in line with </w:t>
      </w:r>
      <w:hyperlink r:id="rId27" w:history="1">
        <w:r w:rsidR="003F69EC">
          <w:rPr>
            <w:rStyle w:val="Hyperlink"/>
            <w:sz w:val="24"/>
            <w:szCs w:val="24"/>
          </w:rPr>
          <w:t>a</w:t>
        </w:r>
        <w:r w:rsidRPr="00EC15B7">
          <w:rPr>
            <w:rStyle w:val="Hyperlink"/>
            <w:sz w:val="24"/>
            <w:szCs w:val="24"/>
          </w:rPr>
          <w:t>rticle 7</w:t>
        </w:r>
      </w:hyperlink>
      <w:r w:rsidRPr="00EC15B7">
        <w:rPr>
          <w:sz w:val="24"/>
          <w:szCs w:val="24"/>
          <w:lang w:eastAsia="en-GB"/>
        </w:rPr>
        <w:t xml:space="preserve"> requirements.</w:t>
      </w:r>
    </w:p>
    <w:p w14:paraId="7907D345" w14:textId="77777777" w:rsidR="000C6AE0" w:rsidRPr="00EC15B7" w:rsidRDefault="000C6AE0" w:rsidP="00EC15B7">
      <w:pPr>
        <w:pStyle w:val="NormalNumbered"/>
        <w:rPr>
          <w:sz w:val="24"/>
          <w:szCs w:val="24"/>
          <w:lang w:eastAsia="en-GB"/>
        </w:rPr>
      </w:pPr>
      <w:r w:rsidRPr="00EC15B7">
        <w:rPr>
          <w:sz w:val="24"/>
          <w:szCs w:val="24"/>
          <w:lang w:eastAsia="en-GB"/>
        </w:rPr>
        <w:t>The use of legitimate interests as a lawful basis for the Personalised Service was also considered. This would require the same safeguards as for the Core Service, including the completion of a robust Legitimate Interests Assessment. Clear and accessible information about the processing would be necessary, alongside appropriate user controls, such as optional opt</w:t>
      </w:r>
      <w:r w:rsidRPr="00EC15B7">
        <w:rPr>
          <w:sz w:val="24"/>
          <w:szCs w:val="24"/>
          <w:lang w:eastAsia="en-GB"/>
        </w:rPr>
        <w:noBreakHyphen/>
        <w:t>ins for more tailored features.</w:t>
      </w:r>
    </w:p>
    <w:p w14:paraId="0AD94A4F" w14:textId="2B5218D8" w:rsidR="00703166" w:rsidRPr="00EC15B7" w:rsidRDefault="00703166" w:rsidP="00EC15B7">
      <w:pPr>
        <w:pStyle w:val="NormalNumbered"/>
        <w:rPr>
          <w:sz w:val="24"/>
          <w:szCs w:val="24"/>
          <w:lang w:eastAsia="en-GB"/>
        </w:rPr>
      </w:pPr>
      <w:r w:rsidRPr="00EC15B7">
        <w:rPr>
          <w:sz w:val="24"/>
          <w:szCs w:val="24"/>
          <w:lang w:eastAsia="en-GB"/>
        </w:rPr>
        <w:t xml:space="preserve">The use of legitimate interests for analytics and platform improvement was also considered. This may be appropriate where privacy impacts are minimised through safeguards such as </w:t>
      </w:r>
      <w:hyperlink r:id="rId28" w:history="1">
        <w:r w:rsidRPr="00EC15B7">
          <w:rPr>
            <w:rStyle w:val="Hyperlink"/>
            <w:sz w:val="24"/>
            <w:szCs w:val="24"/>
          </w:rPr>
          <w:t>pseudonymisation</w:t>
        </w:r>
      </w:hyperlink>
      <w:r w:rsidRPr="00EC15B7">
        <w:rPr>
          <w:sz w:val="24"/>
          <w:szCs w:val="24"/>
          <w:lang w:eastAsia="en-GB"/>
        </w:rPr>
        <w:t xml:space="preserve"> and aggregation. </w:t>
      </w:r>
      <w:r w:rsidR="001D5E85">
        <w:rPr>
          <w:sz w:val="24"/>
          <w:szCs w:val="24"/>
          <w:lang w:eastAsia="en-GB"/>
        </w:rPr>
        <w:t xml:space="preserve">Our recommendation was that any data used </w:t>
      </w:r>
      <w:r w:rsidRPr="00EC15B7">
        <w:rPr>
          <w:sz w:val="24"/>
          <w:szCs w:val="24"/>
          <w:lang w:eastAsia="en-GB"/>
        </w:rPr>
        <w:t>for analytics should not be repurposed for third</w:t>
      </w:r>
      <w:r w:rsidR="00A973E5">
        <w:rPr>
          <w:sz w:val="24"/>
          <w:szCs w:val="24"/>
          <w:lang w:eastAsia="en-GB"/>
        </w:rPr>
        <w:t xml:space="preserve"> </w:t>
      </w:r>
      <w:r w:rsidRPr="00EC15B7">
        <w:rPr>
          <w:sz w:val="24"/>
          <w:szCs w:val="24"/>
          <w:lang w:eastAsia="en-GB"/>
        </w:rPr>
        <w:t>party model training, and any insights shared externally should be derived from genuinely</w:t>
      </w:r>
      <w:hyperlink r:id="rId29" w:history="1">
        <w:r w:rsidRPr="00EC15B7">
          <w:rPr>
            <w:rStyle w:val="Hyperlink"/>
            <w:sz w:val="24"/>
            <w:szCs w:val="24"/>
          </w:rPr>
          <w:t xml:space="preserve"> anonymised</w:t>
        </w:r>
      </w:hyperlink>
      <w:r w:rsidRPr="00EC15B7">
        <w:rPr>
          <w:sz w:val="24"/>
          <w:szCs w:val="24"/>
          <w:lang w:eastAsia="en-GB"/>
        </w:rPr>
        <w:t xml:space="preserve"> data.</w:t>
      </w:r>
    </w:p>
    <w:p w14:paraId="1CA97B49" w14:textId="6845F72C" w:rsidR="00114D8C" w:rsidRDefault="005E5801" w:rsidP="00114D8C">
      <w:pPr>
        <w:pStyle w:val="Heading2NoNumbering"/>
      </w:pPr>
      <w:r>
        <w:t xml:space="preserve">Special category processing </w:t>
      </w:r>
    </w:p>
    <w:p w14:paraId="5B2B8BDA" w14:textId="1739ED39" w:rsidR="00507C5A" w:rsidRPr="00EC15B7" w:rsidRDefault="00507C5A" w:rsidP="00EC15B7">
      <w:pPr>
        <w:pStyle w:val="NormalNumbered"/>
        <w:rPr>
          <w:sz w:val="24"/>
          <w:szCs w:val="24"/>
          <w:lang w:eastAsia="en-GB"/>
        </w:rPr>
      </w:pPr>
      <w:r w:rsidRPr="00EC15B7">
        <w:rPr>
          <w:sz w:val="24"/>
          <w:szCs w:val="24"/>
          <w:lang w:eastAsia="en-GB"/>
        </w:rPr>
        <w:t xml:space="preserve">Where processing involves </w:t>
      </w:r>
      <w:hyperlink r:id="rId30" w:history="1">
        <w:r w:rsidRPr="00EC15B7">
          <w:rPr>
            <w:rStyle w:val="Hyperlink"/>
            <w:sz w:val="24"/>
            <w:szCs w:val="24"/>
          </w:rPr>
          <w:t>special category data</w:t>
        </w:r>
      </w:hyperlink>
      <w:r w:rsidRPr="00EC15B7">
        <w:rPr>
          <w:sz w:val="24"/>
          <w:szCs w:val="24"/>
          <w:lang w:eastAsia="en-GB"/>
        </w:rPr>
        <w:t xml:space="preserve">, such as health information or ethnicity, an additional condition under </w:t>
      </w:r>
      <w:r>
        <w:rPr>
          <w:sz w:val="24"/>
          <w:szCs w:val="24"/>
          <w:lang w:eastAsia="en-GB"/>
        </w:rPr>
        <w:t>a</w:t>
      </w:r>
      <w:r w:rsidRPr="00EC15B7">
        <w:rPr>
          <w:sz w:val="24"/>
          <w:szCs w:val="24"/>
          <w:lang w:eastAsia="en-GB"/>
        </w:rPr>
        <w:t>rticle 9 of the UK GDPR must be satisfied. Given the nature of the Platform, which was intended to provide personalised and tailored information relating to cancer, treatment and lifestyle factors, the processing of special category data was considered inherent to its operation</w:t>
      </w:r>
      <w:r w:rsidR="001D5E85">
        <w:rPr>
          <w:sz w:val="24"/>
          <w:szCs w:val="24"/>
          <w:lang w:eastAsia="en-GB"/>
        </w:rPr>
        <w:t>. This was particularly central to the Personalised Service, but such data could also foreseeably be captured through interactions with the Core Service</w:t>
      </w:r>
      <w:r w:rsidRPr="00EC15B7">
        <w:rPr>
          <w:sz w:val="24"/>
          <w:szCs w:val="24"/>
          <w:lang w:eastAsia="en-GB"/>
        </w:rPr>
        <w:t xml:space="preserve">. Identifying an appropriate </w:t>
      </w:r>
      <w:r w:rsidR="008A6AFF">
        <w:rPr>
          <w:sz w:val="24"/>
          <w:szCs w:val="24"/>
          <w:lang w:eastAsia="en-GB"/>
        </w:rPr>
        <w:t>a</w:t>
      </w:r>
      <w:r w:rsidRPr="00EC15B7">
        <w:rPr>
          <w:sz w:val="24"/>
          <w:szCs w:val="24"/>
          <w:lang w:eastAsia="en-GB"/>
        </w:rPr>
        <w:t>rticle 9 condition was therefore a key focus of the Sandbox engagement and the associated DPIA work.</w:t>
      </w:r>
    </w:p>
    <w:p w14:paraId="6992415E" w14:textId="3F525D6C" w:rsidR="003C32B1" w:rsidRPr="00EC15B7" w:rsidRDefault="003C32B1" w:rsidP="00EC15B7">
      <w:pPr>
        <w:pStyle w:val="NormalNumbered"/>
        <w:rPr>
          <w:sz w:val="24"/>
          <w:szCs w:val="24"/>
          <w:lang w:eastAsia="en-GB"/>
        </w:rPr>
      </w:pPr>
      <w:r w:rsidRPr="00EC15B7">
        <w:rPr>
          <w:sz w:val="24"/>
          <w:szCs w:val="24"/>
          <w:lang w:eastAsia="en-GB"/>
        </w:rPr>
        <w:t xml:space="preserve">The use of </w:t>
      </w:r>
      <w:r>
        <w:rPr>
          <w:sz w:val="24"/>
          <w:szCs w:val="24"/>
          <w:lang w:eastAsia="en-GB"/>
        </w:rPr>
        <w:t>a</w:t>
      </w:r>
      <w:r w:rsidRPr="00EC15B7">
        <w:rPr>
          <w:sz w:val="24"/>
          <w:szCs w:val="24"/>
          <w:lang w:eastAsia="en-GB"/>
        </w:rPr>
        <w:t xml:space="preserve">rticle 9(2)(a) </w:t>
      </w:r>
      <w:r w:rsidR="00C63855">
        <w:rPr>
          <w:sz w:val="24"/>
          <w:szCs w:val="24"/>
          <w:lang w:eastAsia="en-GB"/>
        </w:rPr>
        <w:t>‘</w:t>
      </w:r>
      <w:hyperlink r:id="rId31" w:anchor="conditions1" w:history="1">
        <w:r w:rsidRPr="00EC15B7">
          <w:rPr>
            <w:rStyle w:val="Hyperlink"/>
            <w:sz w:val="24"/>
            <w:szCs w:val="24"/>
          </w:rPr>
          <w:t>explicit consent</w:t>
        </w:r>
      </w:hyperlink>
      <w:r w:rsidR="00C63855">
        <w:t>’</w:t>
      </w:r>
      <w:r w:rsidRPr="00EC15B7">
        <w:rPr>
          <w:sz w:val="24"/>
          <w:szCs w:val="24"/>
          <w:lang w:eastAsia="en-GB"/>
        </w:rPr>
        <w:t xml:space="preserve"> was considered but identified as presenting similar challenges to reliance on consent under </w:t>
      </w:r>
      <w:r w:rsidR="000B15F5">
        <w:rPr>
          <w:sz w:val="24"/>
          <w:szCs w:val="24"/>
          <w:lang w:eastAsia="en-GB"/>
        </w:rPr>
        <w:t>a</w:t>
      </w:r>
      <w:r w:rsidRPr="00EC15B7">
        <w:rPr>
          <w:sz w:val="24"/>
          <w:szCs w:val="24"/>
          <w:lang w:eastAsia="en-GB"/>
        </w:rPr>
        <w:t xml:space="preserve">rticle 6. Explicit consent must be freely given, specific, informed and unambiguous, </w:t>
      </w:r>
      <w:r w:rsidRPr="00EC15B7">
        <w:rPr>
          <w:sz w:val="24"/>
          <w:szCs w:val="24"/>
          <w:lang w:eastAsia="en-GB"/>
        </w:rPr>
        <w:lastRenderedPageBreak/>
        <w:t>and may be difficult to obtain in practice, particularly where users are acting on behalf of a loved one, dependent or third party.</w:t>
      </w:r>
    </w:p>
    <w:p w14:paraId="639D7E6E" w14:textId="24AE6309" w:rsidR="003C32B1" w:rsidRPr="00EC15B7" w:rsidRDefault="003C32B1" w:rsidP="00EC15B7">
      <w:pPr>
        <w:pStyle w:val="NormalNumbered"/>
        <w:rPr>
          <w:sz w:val="24"/>
          <w:szCs w:val="24"/>
          <w:lang w:eastAsia="en-GB"/>
        </w:rPr>
      </w:pPr>
      <w:r w:rsidRPr="00EC15B7">
        <w:rPr>
          <w:sz w:val="24"/>
          <w:szCs w:val="24"/>
          <w:lang w:eastAsia="en-GB"/>
        </w:rPr>
        <w:t xml:space="preserve">Other </w:t>
      </w:r>
      <w:r>
        <w:rPr>
          <w:sz w:val="24"/>
          <w:szCs w:val="24"/>
          <w:lang w:eastAsia="en-GB"/>
        </w:rPr>
        <w:t>a</w:t>
      </w:r>
      <w:r w:rsidRPr="00EC15B7">
        <w:rPr>
          <w:sz w:val="24"/>
          <w:szCs w:val="24"/>
          <w:lang w:eastAsia="en-GB"/>
        </w:rPr>
        <w:t xml:space="preserve">rticle 9 conditions were also explored, including </w:t>
      </w:r>
      <w:r>
        <w:rPr>
          <w:sz w:val="24"/>
          <w:szCs w:val="24"/>
          <w:lang w:eastAsia="en-GB"/>
        </w:rPr>
        <w:t>a</w:t>
      </w:r>
      <w:r w:rsidRPr="00EC15B7">
        <w:rPr>
          <w:sz w:val="24"/>
          <w:szCs w:val="24"/>
          <w:lang w:eastAsia="en-GB"/>
        </w:rPr>
        <w:t xml:space="preserve">rticle 9(2)(g), which permits processing necessary for reasons of </w:t>
      </w:r>
      <w:hyperlink r:id="rId32" w:anchor="conditions7" w:history="1">
        <w:r w:rsidRPr="00EC15B7">
          <w:rPr>
            <w:rStyle w:val="Hyperlink"/>
            <w:sz w:val="24"/>
            <w:szCs w:val="24"/>
          </w:rPr>
          <w:t>substantial public interest</w:t>
        </w:r>
      </w:hyperlink>
      <w:r w:rsidRPr="00EC15B7">
        <w:rPr>
          <w:sz w:val="24"/>
          <w:szCs w:val="24"/>
          <w:lang w:eastAsia="en-GB"/>
        </w:rPr>
        <w:t xml:space="preserve"> where supported by domestic law. In the UK, the relevant provisions are set out in Schedule 1 of the Data Protection Act 2018. Conditions considered included support for individuals with a particular medical condition and processing to promote equality of opportunity or treatment, including addressing health inequalities and supporting underserved groups. These conditions may be relevant to non</w:t>
      </w:r>
      <w:r w:rsidRPr="00EC15B7">
        <w:rPr>
          <w:sz w:val="24"/>
          <w:szCs w:val="24"/>
          <w:lang w:eastAsia="en-GB"/>
        </w:rPr>
        <w:noBreakHyphen/>
        <w:t>profit organisations providing free information, advice and signposting related to health conditions, including preventative support.</w:t>
      </w:r>
    </w:p>
    <w:p w14:paraId="2B7B4CF7" w14:textId="03355E6E" w:rsidR="00F40648" w:rsidRDefault="00F40648" w:rsidP="00EC15B7">
      <w:pPr>
        <w:pStyle w:val="NormalNumbered"/>
        <w:rPr>
          <w:sz w:val="24"/>
          <w:szCs w:val="24"/>
          <w:lang w:eastAsia="en-GB"/>
        </w:rPr>
      </w:pPr>
      <w:r w:rsidRPr="00EC15B7">
        <w:rPr>
          <w:sz w:val="24"/>
          <w:szCs w:val="24"/>
          <w:lang w:eastAsia="en-GB"/>
        </w:rPr>
        <w:t xml:space="preserve">The ICO highlighted that reliance on substantial public interest conditions requires organisations to demonstrate a clear and specific public interest for each category of data processed, and to show that the processing is necessary and proportionate for the stated aims. Organisations must also be able to justify why explicit consent cannot reasonably be obtained. Where these conditions are relied upon, an </w:t>
      </w:r>
      <w:hyperlink r:id="rId33" w:history="1">
        <w:r w:rsidRPr="00EC15B7">
          <w:rPr>
            <w:rStyle w:val="Hyperlink"/>
            <w:sz w:val="24"/>
            <w:szCs w:val="24"/>
          </w:rPr>
          <w:t>Appropriate Policy Document (APD)</w:t>
        </w:r>
      </w:hyperlink>
      <w:r w:rsidRPr="00EC15B7">
        <w:rPr>
          <w:sz w:val="24"/>
          <w:szCs w:val="24"/>
          <w:lang w:eastAsia="en-GB"/>
        </w:rPr>
        <w:t xml:space="preserve"> must be developed and maintained, setting out the purposes </w:t>
      </w:r>
      <w:r w:rsidR="00F167F7">
        <w:rPr>
          <w:sz w:val="24"/>
          <w:szCs w:val="24"/>
          <w:lang w:eastAsia="en-GB"/>
        </w:rPr>
        <w:t>for</w:t>
      </w:r>
      <w:r w:rsidRPr="00EC15B7">
        <w:rPr>
          <w:sz w:val="24"/>
          <w:szCs w:val="24"/>
          <w:lang w:eastAsia="en-GB"/>
        </w:rPr>
        <w:t xml:space="preserve"> processing, safeguards in place, and retention policies. It was </w:t>
      </w:r>
      <w:r w:rsidR="001D5E85">
        <w:rPr>
          <w:sz w:val="24"/>
          <w:szCs w:val="24"/>
          <w:lang w:eastAsia="en-GB"/>
        </w:rPr>
        <w:t xml:space="preserve">further </w:t>
      </w:r>
      <w:r w:rsidRPr="00EC15B7">
        <w:rPr>
          <w:sz w:val="24"/>
          <w:szCs w:val="24"/>
          <w:lang w:eastAsia="en-GB"/>
        </w:rPr>
        <w:t xml:space="preserve">noted that some </w:t>
      </w:r>
      <w:r w:rsidR="000F543F">
        <w:rPr>
          <w:sz w:val="24"/>
          <w:szCs w:val="24"/>
          <w:lang w:eastAsia="en-GB"/>
        </w:rPr>
        <w:t xml:space="preserve">of these </w:t>
      </w:r>
      <w:r w:rsidRPr="00EC15B7">
        <w:rPr>
          <w:sz w:val="24"/>
          <w:szCs w:val="24"/>
          <w:lang w:eastAsia="en-GB"/>
        </w:rPr>
        <w:t xml:space="preserve">conditions </w:t>
      </w:r>
      <w:r w:rsidR="001D5E85">
        <w:rPr>
          <w:sz w:val="24"/>
          <w:szCs w:val="24"/>
          <w:lang w:eastAsia="en-GB"/>
        </w:rPr>
        <w:t xml:space="preserve">may </w:t>
      </w:r>
      <w:r w:rsidRPr="00EC15B7">
        <w:rPr>
          <w:sz w:val="24"/>
          <w:szCs w:val="24"/>
          <w:lang w:eastAsia="en-GB"/>
        </w:rPr>
        <w:t>extend to processing relating to relatives or carers of individuals with, or at risk of developing, a medical condition, provided appropriate safeguards are applied.</w:t>
      </w:r>
    </w:p>
    <w:p w14:paraId="0239277C" w14:textId="0A82031D" w:rsidR="001D5E85" w:rsidRPr="001D5E85" w:rsidRDefault="001D5E85" w:rsidP="001D5E85">
      <w:pPr>
        <w:pStyle w:val="NormalNumbered"/>
        <w:rPr>
          <w:sz w:val="24"/>
          <w:szCs w:val="24"/>
          <w:u w:val="single"/>
          <w:lang w:eastAsia="en-GB"/>
        </w:rPr>
      </w:pPr>
      <w:r w:rsidRPr="00CF36E4">
        <w:rPr>
          <w:sz w:val="24"/>
          <w:szCs w:val="24"/>
          <w:lang w:eastAsia="en-GB"/>
        </w:rPr>
        <w:t>The ICO</w:t>
      </w:r>
      <w:r w:rsidRPr="09AE6322">
        <w:rPr>
          <w:sz w:val="24"/>
          <w:szCs w:val="24"/>
          <w:lang w:eastAsia="en-GB"/>
        </w:rPr>
        <w:t xml:space="preserve"> </w:t>
      </w:r>
      <w:r>
        <w:rPr>
          <w:sz w:val="24"/>
          <w:szCs w:val="24"/>
          <w:lang w:eastAsia="en-GB"/>
        </w:rPr>
        <w:t xml:space="preserve">also </w:t>
      </w:r>
      <w:r w:rsidRPr="09AE6322">
        <w:rPr>
          <w:sz w:val="24"/>
          <w:szCs w:val="24"/>
          <w:lang w:eastAsia="en-GB"/>
        </w:rPr>
        <w:t>indicated that conditions relating to the provision of confidential advice, support or counselling may warrant consideration where services are designed to provide individual support in a health context,</w:t>
      </w:r>
      <w:r>
        <w:rPr>
          <w:sz w:val="24"/>
          <w:szCs w:val="24"/>
          <w:lang w:eastAsia="en-GB"/>
        </w:rPr>
        <w:t xml:space="preserve"> again</w:t>
      </w:r>
      <w:r w:rsidRPr="09AE6322">
        <w:rPr>
          <w:sz w:val="24"/>
          <w:szCs w:val="24"/>
          <w:lang w:eastAsia="en-GB"/>
        </w:rPr>
        <w:t xml:space="preserve"> subject to the </w:t>
      </w:r>
      <w:r>
        <w:rPr>
          <w:sz w:val="24"/>
          <w:szCs w:val="24"/>
          <w:lang w:eastAsia="en-GB"/>
        </w:rPr>
        <w:t>application of appropriate</w:t>
      </w:r>
      <w:r w:rsidRPr="09AE6322">
        <w:rPr>
          <w:sz w:val="24"/>
          <w:szCs w:val="24"/>
          <w:lang w:eastAsia="en-GB"/>
        </w:rPr>
        <w:t xml:space="preserve"> safeguards.</w:t>
      </w:r>
    </w:p>
    <w:p w14:paraId="34CC0952" w14:textId="3E81F8D1" w:rsidR="00C7296E" w:rsidRDefault="001D5E85" w:rsidP="00C7296E">
      <w:pPr>
        <w:pStyle w:val="NormalNumbered"/>
        <w:rPr>
          <w:sz w:val="24"/>
          <w:szCs w:val="24"/>
          <w:lang w:eastAsia="en-GB"/>
        </w:rPr>
      </w:pPr>
      <w:r>
        <w:rPr>
          <w:sz w:val="24"/>
          <w:szCs w:val="24"/>
          <w:lang w:eastAsia="en-GB"/>
        </w:rPr>
        <w:t>Additionally, c</w:t>
      </w:r>
      <w:r w:rsidR="00C7296E" w:rsidRPr="00EC15B7">
        <w:rPr>
          <w:sz w:val="24"/>
          <w:szCs w:val="24"/>
          <w:lang w:eastAsia="en-GB"/>
        </w:rPr>
        <w:t>onsideration was given to conditions that apply where individuals are members of a not</w:t>
      </w:r>
      <w:r w:rsidR="00C7296E" w:rsidRPr="00EC15B7">
        <w:rPr>
          <w:sz w:val="24"/>
          <w:szCs w:val="24"/>
          <w:lang w:eastAsia="en-GB"/>
        </w:rPr>
        <w:noBreakHyphen/>
        <w:t>for</w:t>
      </w:r>
      <w:r w:rsidR="00C7296E" w:rsidRPr="00EC15B7">
        <w:rPr>
          <w:sz w:val="24"/>
          <w:szCs w:val="24"/>
          <w:lang w:eastAsia="en-GB"/>
        </w:rPr>
        <w:noBreakHyphen/>
        <w:t xml:space="preserve">profit body. While such conditions may be relevant where users actively create an account or profile, it was identified </w:t>
      </w:r>
      <w:r w:rsidR="00C7296E" w:rsidRPr="00EC15B7">
        <w:rPr>
          <w:sz w:val="24"/>
          <w:szCs w:val="24"/>
          <w:lang w:eastAsia="en-GB"/>
        </w:rPr>
        <w:lastRenderedPageBreak/>
        <w:t>that they are unlikely to be appropriate for processing via a service that does not require account creation, such as the Core Service.</w:t>
      </w:r>
    </w:p>
    <w:p w14:paraId="70A0C7A2" w14:textId="357EC520" w:rsidR="001D5E85" w:rsidRPr="001D5E85" w:rsidRDefault="00C7296E" w:rsidP="00EC15B7">
      <w:pPr>
        <w:pStyle w:val="NormalNumbered"/>
        <w:rPr>
          <w:sz w:val="24"/>
          <w:szCs w:val="24"/>
          <w:u w:val="single"/>
          <w:lang w:eastAsia="en-GB"/>
        </w:rPr>
      </w:pPr>
      <w:r w:rsidRPr="09AE6322">
        <w:rPr>
          <w:sz w:val="24"/>
          <w:szCs w:val="24"/>
          <w:lang w:eastAsia="en-GB"/>
        </w:rPr>
        <w:t xml:space="preserve">A key learning from this work is the importance of carefully assessing the applicability of </w:t>
      </w:r>
      <w:r w:rsidR="00C02A40" w:rsidRPr="09AE6322">
        <w:rPr>
          <w:sz w:val="24"/>
          <w:szCs w:val="24"/>
          <w:lang w:eastAsia="en-GB"/>
        </w:rPr>
        <w:t>a</w:t>
      </w:r>
      <w:r w:rsidRPr="09AE6322">
        <w:rPr>
          <w:sz w:val="24"/>
          <w:szCs w:val="24"/>
          <w:lang w:eastAsia="en-GB"/>
        </w:rPr>
        <w:t>rticle 9 conditions for</w:t>
      </w:r>
      <w:r w:rsidR="00AB0644">
        <w:rPr>
          <w:sz w:val="24"/>
          <w:szCs w:val="24"/>
          <w:lang w:eastAsia="en-GB"/>
        </w:rPr>
        <w:t xml:space="preserve"> each component of a service, rather than</w:t>
      </w:r>
      <w:r w:rsidRPr="09AE6322">
        <w:rPr>
          <w:sz w:val="24"/>
          <w:szCs w:val="24"/>
          <w:lang w:eastAsia="en-GB"/>
        </w:rPr>
        <w:t xml:space="preserve"> assuming that a single condition</w:t>
      </w:r>
      <w:r w:rsidR="00AB0644">
        <w:rPr>
          <w:sz w:val="24"/>
          <w:szCs w:val="24"/>
          <w:lang w:eastAsia="en-GB"/>
        </w:rPr>
        <w:t xml:space="preserve"> can be applied across all p</w:t>
      </w:r>
      <w:r w:rsidRPr="09AE6322">
        <w:rPr>
          <w:sz w:val="24"/>
          <w:szCs w:val="24"/>
          <w:lang w:eastAsia="en-GB"/>
        </w:rPr>
        <w:t xml:space="preserve">rocessing activities. </w:t>
      </w:r>
      <w:r w:rsidR="00AB0644">
        <w:rPr>
          <w:sz w:val="24"/>
          <w:szCs w:val="24"/>
          <w:lang w:eastAsia="en-GB"/>
        </w:rPr>
        <w:t xml:space="preserve">For example, if CAT intended to collect information about a user’s religion in order to tailor certain support or services, the article 9 conditions considered for health-related processing would be unlikely to apply. In such cases, CAT would need to consider alternative options, such as relying on explicit consent or another condition that is specifically appropriate to processing religious data. </w:t>
      </w:r>
    </w:p>
    <w:p w14:paraId="007118B5" w14:textId="7CB92301" w:rsidR="0070369B" w:rsidRDefault="00F5051A" w:rsidP="00F5051A">
      <w:pPr>
        <w:pStyle w:val="Heading2NoNumbering"/>
      </w:pPr>
      <w:r>
        <w:t>Identification and mitigation of risk</w:t>
      </w:r>
    </w:p>
    <w:p w14:paraId="43451972" w14:textId="77777777" w:rsidR="00685F28" w:rsidRDefault="00685F28" w:rsidP="00685F28">
      <w:pPr>
        <w:pStyle w:val="NormalNumbered"/>
        <w:rPr>
          <w:sz w:val="24"/>
          <w:szCs w:val="24"/>
          <w:lang w:eastAsia="en-GB"/>
        </w:rPr>
      </w:pPr>
      <w:r w:rsidRPr="00CC6D2D">
        <w:rPr>
          <w:sz w:val="24"/>
          <w:szCs w:val="24"/>
          <w:lang w:eastAsia="en-GB"/>
        </w:rPr>
        <w:t>As part of</w:t>
      </w:r>
      <w:r w:rsidRPr="00EC15B7">
        <w:rPr>
          <w:sz w:val="24"/>
          <w:szCs w:val="24"/>
          <w:lang w:eastAsia="en-GB"/>
        </w:rPr>
        <w:t xml:space="preserve"> Objective Three, CAT considered how to establish an ethical framework for the use of personal data processed using generative AI. This work focused on CAT’s obligations under the UK GDPR, including individual rights and risks associated with generative AI, such as inaccuracy, bias and over</w:t>
      </w:r>
      <w:r w:rsidRPr="00EC15B7">
        <w:rPr>
          <w:sz w:val="24"/>
          <w:szCs w:val="24"/>
          <w:lang w:eastAsia="en-GB"/>
        </w:rPr>
        <w:noBreakHyphen/>
        <w:t>reliance on automated outputs. A range of potential risks and mitigations were identified.</w:t>
      </w:r>
    </w:p>
    <w:p w14:paraId="60EF0A83" w14:textId="70DB9EF9" w:rsidR="00072AC9" w:rsidRPr="00EC15B7" w:rsidRDefault="00072AC9" w:rsidP="00EC15B7">
      <w:pPr>
        <w:pStyle w:val="NormalNumbered"/>
        <w:rPr>
          <w:sz w:val="24"/>
          <w:szCs w:val="24"/>
          <w:lang w:eastAsia="en-GB"/>
        </w:rPr>
      </w:pPr>
      <w:r w:rsidRPr="00EC15B7">
        <w:rPr>
          <w:sz w:val="24"/>
          <w:szCs w:val="24"/>
          <w:lang w:eastAsia="en-GB"/>
        </w:rPr>
        <w:t>A key consideration was the free</w:t>
      </w:r>
      <w:r w:rsidRPr="00EC15B7">
        <w:rPr>
          <w:sz w:val="24"/>
          <w:szCs w:val="24"/>
          <w:lang w:eastAsia="en-GB"/>
        </w:rPr>
        <w:noBreakHyphen/>
        <w:t xml:space="preserve">text nature of user inputs, which could result in the collection of excessive or irrelevant personal data and raise data minimisation risks under </w:t>
      </w:r>
      <w:r w:rsidR="004149EA">
        <w:rPr>
          <w:sz w:val="24"/>
          <w:szCs w:val="24"/>
          <w:lang w:eastAsia="en-GB"/>
        </w:rPr>
        <w:t>a</w:t>
      </w:r>
      <w:r w:rsidRPr="00EC15B7">
        <w:rPr>
          <w:sz w:val="24"/>
          <w:szCs w:val="24"/>
          <w:lang w:eastAsia="en-GB"/>
        </w:rPr>
        <w:t>rticle 5(1)(c). Mitigations discussed included the use of technical controls to filter or redact higher</w:t>
      </w:r>
      <w:r w:rsidRPr="00EC15B7">
        <w:rPr>
          <w:sz w:val="24"/>
          <w:szCs w:val="24"/>
          <w:lang w:eastAsia="en-GB"/>
        </w:rPr>
        <w:noBreakHyphen/>
        <w:t>risk or unnecessary personal data, alongside prompt</w:t>
      </w:r>
      <w:r w:rsidR="001B5F1D">
        <w:rPr>
          <w:sz w:val="24"/>
          <w:szCs w:val="24"/>
          <w:lang w:eastAsia="en-GB"/>
        </w:rPr>
        <w:t xml:space="preserve"> </w:t>
      </w:r>
      <w:r w:rsidRPr="00EC15B7">
        <w:rPr>
          <w:sz w:val="24"/>
          <w:szCs w:val="24"/>
          <w:lang w:eastAsia="en-GB"/>
        </w:rPr>
        <w:t>design techniques to guide appropriate AI responses. Measures to reduce the risk of prompt</w:t>
      </w:r>
      <w:r w:rsidR="001B5F1D">
        <w:rPr>
          <w:sz w:val="24"/>
          <w:szCs w:val="24"/>
          <w:lang w:eastAsia="en-GB"/>
        </w:rPr>
        <w:t xml:space="preserve"> </w:t>
      </w:r>
      <w:r w:rsidRPr="00EC15B7">
        <w:rPr>
          <w:sz w:val="24"/>
          <w:szCs w:val="24"/>
          <w:lang w:eastAsia="en-GB"/>
        </w:rPr>
        <w:t>injection attacks</w:t>
      </w:r>
      <w:r w:rsidR="00AB0644">
        <w:rPr>
          <w:sz w:val="24"/>
          <w:szCs w:val="24"/>
          <w:lang w:eastAsia="en-GB"/>
        </w:rPr>
        <w:t>, where a user intentionally or unintentionally enters text that manipulates an AI system into ignoring its instructions or generating unintended outputs, by applying input checks, guardrails and stricter model instructions,</w:t>
      </w:r>
      <w:r w:rsidRPr="00EC15B7">
        <w:rPr>
          <w:sz w:val="24"/>
          <w:szCs w:val="24"/>
          <w:lang w:eastAsia="en-GB"/>
        </w:rPr>
        <w:t xml:space="preserve"> were also considered.</w:t>
      </w:r>
    </w:p>
    <w:p w14:paraId="28129769" w14:textId="023A476B" w:rsidR="00072AC9" w:rsidRPr="00EC15B7" w:rsidRDefault="00072AC9" w:rsidP="00EC15B7">
      <w:pPr>
        <w:pStyle w:val="NormalNumbered"/>
        <w:rPr>
          <w:sz w:val="24"/>
          <w:szCs w:val="24"/>
          <w:lang w:eastAsia="en-GB"/>
        </w:rPr>
      </w:pPr>
      <w:r w:rsidRPr="00EC15B7">
        <w:rPr>
          <w:sz w:val="24"/>
          <w:szCs w:val="24"/>
          <w:lang w:eastAsia="en-GB"/>
        </w:rPr>
        <w:lastRenderedPageBreak/>
        <w:t xml:space="preserve">The application of </w:t>
      </w:r>
      <w:r>
        <w:rPr>
          <w:sz w:val="24"/>
          <w:szCs w:val="24"/>
          <w:lang w:eastAsia="en-GB"/>
        </w:rPr>
        <w:t>a</w:t>
      </w:r>
      <w:r w:rsidRPr="00EC15B7">
        <w:rPr>
          <w:sz w:val="24"/>
          <w:szCs w:val="24"/>
          <w:lang w:eastAsia="en-GB"/>
        </w:rPr>
        <w:t xml:space="preserve">rticle 22 of the UK GDPR was </w:t>
      </w:r>
      <w:r w:rsidR="0053648A">
        <w:rPr>
          <w:sz w:val="24"/>
          <w:szCs w:val="24"/>
          <w:lang w:eastAsia="en-GB"/>
        </w:rPr>
        <w:t>explored</w:t>
      </w:r>
      <w:r w:rsidRPr="00EC15B7">
        <w:rPr>
          <w:sz w:val="24"/>
          <w:szCs w:val="24"/>
          <w:lang w:eastAsia="en-GB"/>
        </w:rPr>
        <w:t>. CAT indicated that the Platform was not intended to make solely automated decisions with legal or similarly significant effects, nor to provide diagnostic or clinical advice. To mitigate the risk of users treating outputs as medical advice, safeguards were identified, including clear disclaimers, careful use of language and tone, and transparency about the Platform’s purpose as a signposting and information tool. The importance of user testing to assess whether transparency and explainability information is accessible and effective for a diverse user base was highlighted. Organisations developing similar tools should also be aware of evolving legislation and guidance relating to automated decision</w:t>
      </w:r>
      <w:r w:rsidRPr="00EC15B7">
        <w:rPr>
          <w:sz w:val="24"/>
          <w:szCs w:val="24"/>
          <w:lang w:eastAsia="en-GB"/>
        </w:rPr>
        <w:noBreakHyphen/>
        <w:t>making</w:t>
      </w:r>
      <w:r w:rsidR="00166424">
        <w:rPr>
          <w:sz w:val="24"/>
          <w:szCs w:val="24"/>
          <w:lang w:eastAsia="en-GB"/>
        </w:rPr>
        <w:t xml:space="preserve"> under the Data Use and Access Act</w:t>
      </w:r>
      <w:r w:rsidR="00F43E02">
        <w:rPr>
          <w:sz w:val="24"/>
          <w:szCs w:val="24"/>
          <w:lang w:eastAsia="en-GB"/>
        </w:rPr>
        <w:t xml:space="preserve"> 2025. </w:t>
      </w:r>
    </w:p>
    <w:p w14:paraId="722EC405" w14:textId="5DA60650" w:rsidR="001009D9" w:rsidRPr="00EC15B7" w:rsidRDefault="001009D9" w:rsidP="00EC15B7">
      <w:pPr>
        <w:pStyle w:val="NormalNumbered"/>
        <w:rPr>
          <w:sz w:val="24"/>
          <w:szCs w:val="24"/>
          <w:lang w:eastAsia="en-GB"/>
        </w:rPr>
      </w:pPr>
      <w:r w:rsidRPr="00EC15B7">
        <w:rPr>
          <w:sz w:val="24"/>
          <w:szCs w:val="24"/>
          <w:lang w:eastAsia="en-GB"/>
        </w:rPr>
        <w:t>The risk of inaccurate AI</w:t>
      </w:r>
      <w:r w:rsidRPr="00EC15B7">
        <w:rPr>
          <w:sz w:val="24"/>
          <w:szCs w:val="24"/>
          <w:lang w:eastAsia="en-GB"/>
        </w:rPr>
        <w:noBreakHyphen/>
        <w:t>generated responses was identified as particularly significant in a health context, where inaccuracies may have serious consequences. Key mitigations included grounding outputs in trusted, peer</w:t>
      </w:r>
      <w:r w:rsidRPr="00EC15B7">
        <w:rPr>
          <w:sz w:val="24"/>
          <w:szCs w:val="24"/>
          <w:lang w:eastAsia="en-GB"/>
        </w:rPr>
        <w:noBreakHyphen/>
        <w:t>reviewed sources and maintaining a curated knowledge base. CAT proposed content assurance processes involving subject</w:t>
      </w:r>
      <w:r w:rsidR="00CE0D70">
        <w:rPr>
          <w:sz w:val="24"/>
          <w:szCs w:val="24"/>
          <w:lang w:eastAsia="en-GB"/>
        </w:rPr>
        <w:t xml:space="preserve"> </w:t>
      </w:r>
      <w:r w:rsidRPr="00EC15B7">
        <w:rPr>
          <w:sz w:val="24"/>
          <w:szCs w:val="24"/>
          <w:lang w:eastAsia="en-GB"/>
        </w:rPr>
        <w:t>matter experts to support completeness, accuracy and clinical relevance</w:t>
      </w:r>
      <w:r w:rsidR="00D13864">
        <w:rPr>
          <w:sz w:val="24"/>
          <w:szCs w:val="24"/>
          <w:lang w:eastAsia="en-GB"/>
        </w:rPr>
        <w:t xml:space="preserve"> of outputs</w:t>
      </w:r>
      <w:r w:rsidRPr="00EC15B7">
        <w:rPr>
          <w:sz w:val="24"/>
          <w:szCs w:val="24"/>
          <w:lang w:eastAsia="en-GB"/>
        </w:rPr>
        <w:t>.</w:t>
      </w:r>
    </w:p>
    <w:p w14:paraId="165C646E" w14:textId="3652C22D" w:rsidR="001009D9" w:rsidRPr="00EC15B7" w:rsidRDefault="001009D9" w:rsidP="00EC15B7">
      <w:pPr>
        <w:pStyle w:val="NormalNumbered"/>
        <w:rPr>
          <w:sz w:val="24"/>
          <w:szCs w:val="24"/>
          <w:lang w:eastAsia="en-GB"/>
        </w:rPr>
      </w:pPr>
      <w:r w:rsidRPr="00EC15B7">
        <w:rPr>
          <w:sz w:val="24"/>
          <w:szCs w:val="24"/>
          <w:lang w:eastAsia="en-GB"/>
        </w:rPr>
        <w:t>Potential bias in AI</w:t>
      </w:r>
      <w:r w:rsidRPr="00EC15B7">
        <w:rPr>
          <w:sz w:val="24"/>
          <w:szCs w:val="24"/>
          <w:lang w:eastAsia="en-GB"/>
        </w:rPr>
        <w:noBreakHyphen/>
        <w:t>generated outputs was highlighted as a material risk. Bias may arise from</w:t>
      </w:r>
      <w:r w:rsidR="008F5953">
        <w:rPr>
          <w:sz w:val="24"/>
          <w:szCs w:val="24"/>
          <w:lang w:eastAsia="en-GB"/>
        </w:rPr>
        <w:t xml:space="preserve"> limitations in the data a model is trained upon,</w:t>
      </w:r>
      <w:r w:rsidRPr="00EC15B7">
        <w:rPr>
          <w:sz w:val="24"/>
          <w:szCs w:val="24"/>
          <w:lang w:eastAsia="en-GB"/>
        </w:rPr>
        <w:t xml:space="preserve"> underrepresentation of certain groups or embedded assumptions within systems. In a health context, this could result in outputs that fail to reflect diverse experiences or needs. Mitigations considered included the use of fairness</w:t>
      </w:r>
      <w:r w:rsidRPr="00EC15B7">
        <w:rPr>
          <w:sz w:val="24"/>
          <w:szCs w:val="24"/>
          <w:lang w:eastAsia="en-GB"/>
        </w:rPr>
        <w:noBreakHyphen/>
        <w:t>focused tools, documentation of known limitations and the incorporation of safeguards aimed at reducing discriminatory outcomes, particularly where special category data is involved.</w:t>
      </w:r>
    </w:p>
    <w:p w14:paraId="389EF4A9" w14:textId="11B41C50" w:rsidR="001009D9" w:rsidRPr="00EC15B7" w:rsidRDefault="001009D9" w:rsidP="00EC15B7">
      <w:pPr>
        <w:pStyle w:val="NormalNumbered"/>
        <w:rPr>
          <w:sz w:val="24"/>
          <w:szCs w:val="24"/>
          <w:lang w:eastAsia="en-GB"/>
        </w:rPr>
      </w:pPr>
      <w:r w:rsidRPr="00EC15B7">
        <w:rPr>
          <w:sz w:val="24"/>
          <w:szCs w:val="24"/>
          <w:lang w:eastAsia="en-GB"/>
        </w:rPr>
        <w:t>CAT submitted two iterations of a Data Protection Impact Assessment (DPIA) during the Sandbox engagement. Early DPIA work identified a number of high</w:t>
      </w:r>
      <w:r w:rsidR="003423C9">
        <w:rPr>
          <w:sz w:val="24"/>
          <w:szCs w:val="24"/>
          <w:lang w:eastAsia="en-GB"/>
        </w:rPr>
        <w:t xml:space="preserve"> </w:t>
      </w:r>
      <w:r w:rsidRPr="00EC15B7">
        <w:rPr>
          <w:sz w:val="24"/>
          <w:szCs w:val="24"/>
          <w:lang w:eastAsia="en-GB"/>
        </w:rPr>
        <w:t>risk areas, including the processing of special category data, risks to user understanding, bias in AI outputs, the potential for re</w:t>
      </w:r>
      <w:r w:rsidRPr="00EC15B7">
        <w:rPr>
          <w:sz w:val="24"/>
          <w:szCs w:val="24"/>
          <w:lang w:eastAsia="en-GB"/>
        </w:rPr>
        <w:noBreakHyphen/>
        <w:t>identification, function creep and data</w:t>
      </w:r>
      <w:r w:rsidR="00B53461">
        <w:rPr>
          <w:sz w:val="24"/>
          <w:szCs w:val="24"/>
          <w:lang w:eastAsia="en-GB"/>
        </w:rPr>
        <w:t xml:space="preserve"> </w:t>
      </w:r>
      <w:r w:rsidRPr="00EC15B7">
        <w:rPr>
          <w:sz w:val="24"/>
          <w:szCs w:val="24"/>
          <w:lang w:eastAsia="en-GB"/>
        </w:rPr>
        <w:t xml:space="preserve">sharing governance. The ICO </w:t>
      </w:r>
      <w:r w:rsidR="004B264C">
        <w:rPr>
          <w:sz w:val="24"/>
          <w:szCs w:val="24"/>
          <w:lang w:eastAsia="en-GB"/>
        </w:rPr>
        <w:t xml:space="preserve">also </w:t>
      </w:r>
      <w:r w:rsidRPr="00EC15B7">
        <w:rPr>
          <w:sz w:val="24"/>
          <w:szCs w:val="24"/>
          <w:lang w:eastAsia="en-GB"/>
        </w:rPr>
        <w:t>highlighted the importance of clearly identifying processor relationships and documenting data</w:t>
      </w:r>
      <w:r w:rsidR="00046CA4">
        <w:rPr>
          <w:sz w:val="24"/>
          <w:szCs w:val="24"/>
          <w:lang w:eastAsia="en-GB"/>
        </w:rPr>
        <w:t xml:space="preserve"> </w:t>
      </w:r>
      <w:r w:rsidRPr="00EC15B7">
        <w:rPr>
          <w:sz w:val="24"/>
          <w:szCs w:val="24"/>
          <w:lang w:eastAsia="en-GB"/>
        </w:rPr>
        <w:t>sharing arrangements with third parties.</w:t>
      </w:r>
    </w:p>
    <w:p w14:paraId="44BC3307" w14:textId="6FC248FF" w:rsidR="00072AC9" w:rsidRPr="00EC15B7" w:rsidRDefault="002D1396" w:rsidP="00EC15B7">
      <w:pPr>
        <w:pStyle w:val="NormalNumbered"/>
        <w:rPr>
          <w:rFonts w:eastAsiaTheme="majorEastAsia"/>
          <w:sz w:val="24"/>
          <w:szCs w:val="24"/>
        </w:rPr>
      </w:pPr>
      <w:r w:rsidRPr="00EC15B7">
        <w:rPr>
          <w:sz w:val="24"/>
          <w:szCs w:val="24"/>
          <w:lang w:eastAsia="en-GB"/>
        </w:rPr>
        <w:lastRenderedPageBreak/>
        <w:t>S</w:t>
      </w:r>
      <w:r w:rsidRPr="00EC15B7">
        <w:rPr>
          <w:rStyle w:val="NormalNumberedChar"/>
          <w:sz w:val="24"/>
          <w:szCs w:val="24"/>
        </w:rPr>
        <w:t>ubsequent DPIA work demonstrated greater clarity around the user journey, data flows and proposed technical and organisational safeguards. Improvements included strengthened data minimisation measures, enhanced transparency and more detailed documentation of risk mitigations. However, further work was identified as necessary, particularly in relation to governance arrangements for data sharing, the development and maintenance of anonymisation strategies, and clearer articulation of how the Platform’s knowledge base would be curated, reviewed and updated over time.</w:t>
      </w:r>
    </w:p>
    <w:p w14:paraId="11C4588B" w14:textId="77237929" w:rsidR="0070369B" w:rsidRDefault="00183A2A" w:rsidP="007964B0">
      <w:pPr>
        <w:pStyle w:val="Heading2NoNumbering"/>
      </w:pPr>
      <w:r>
        <w:t xml:space="preserve">Approaches to identifiability and anonymisation </w:t>
      </w:r>
    </w:p>
    <w:p w14:paraId="476FC396" w14:textId="7ABFEE84" w:rsidR="00744E90" w:rsidRPr="00EC15B7" w:rsidRDefault="00744E90" w:rsidP="00EC15B7">
      <w:pPr>
        <w:pStyle w:val="NormalNumbered"/>
        <w:rPr>
          <w:sz w:val="24"/>
          <w:szCs w:val="24"/>
          <w:lang w:eastAsia="en-GB"/>
        </w:rPr>
      </w:pPr>
      <w:r w:rsidRPr="00EC15B7">
        <w:rPr>
          <w:sz w:val="24"/>
          <w:szCs w:val="24"/>
          <w:lang w:eastAsia="en-GB"/>
        </w:rPr>
        <w:t xml:space="preserve">Objective Four of the Sandbox engagement focused on the use of </w:t>
      </w:r>
      <w:hyperlink r:id="rId34" w:anchor="Whatisanonymousinformation" w:history="1">
        <w:r w:rsidRPr="00EC15B7">
          <w:rPr>
            <w:rStyle w:val="Hyperlink"/>
            <w:sz w:val="24"/>
            <w:szCs w:val="24"/>
          </w:rPr>
          <w:t>anonymisation</w:t>
        </w:r>
      </w:hyperlink>
      <w:r w:rsidRPr="00EC15B7">
        <w:rPr>
          <w:sz w:val="24"/>
          <w:szCs w:val="24"/>
          <w:lang w:eastAsia="en-GB"/>
        </w:rPr>
        <w:t xml:space="preserve"> and related techniques to enable analytics, research and potential onward sharing of insights, while reducing risks to individuals. A key learning was the importance of clearly distinguishing between personal data, special category personal data, pseudonymised data and anonymous data across the Platform’s lifecycle. Organisations should ensure that the purposes of each processing activity are clearly defined and documented to support transparency and accountability.</w:t>
      </w:r>
    </w:p>
    <w:p w14:paraId="44CC2F02" w14:textId="1DDE0BB2" w:rsidR="0024343A" w:rsidRDefault="5A81A286" w:rsidP="00EC15B7">
      <w:pPr>
        <w:pStyle w:val="NormalNumbered"/>
        <w:rPr>
          <w:sz w:val="24"/>
          <w:szCs w:val="24"/>
          <w:lang w:eastAsia="en-GB"/>
        </w:rPr>
      </w:pPr>
      <w:r w:rsidRPr="3A5B07E4">
        <w:rPr>
          <w:sz w:val="24"/>
          <w:szCs w:val="24"/>
          <w:lang w:eastAsia="en-GB"/>
        </w:rPr>
        <w:t>The identifiability of user information collected through the Core Service was a central consideration. While CAT did not intend to collect direct identifiers such as names or contact details, it was recognised that other information, including metadata, IP addresses, location data and free</w:t>
      </w:r>
      <w:r w:rsidR="00D66B8C">
        <w:rPr>
          <w:sz w:val="24"/>
          <w:szCs w:val="24"/>
          <w:lang w:eastAsia="en-GB"/>
        </w:rPr>
        <w:t xml:space="preserve"> </w:t>
      </w:r>
      <w:r w:rsidRPr="3A5B07E4">
        <w:rPr>
          <w:sz w:val="24"/>
          <w:szCs w:val="24"/>
          <w:lang w:eastAsia="en-GB"/>
        </w:rPr>
        <w:t xml:space="preserve">text inputs, could still contribute to identifiability. Such data may be valuable for analytics and service improvement, but must be minimised and protected appropriately. </w:t>
      </w:r>
    </w:p>
    <w:p w14:paraId="299D0189" w14:textId="5828F566" w:rsidR="001E6C4E" w:rsidRPr="00EC15B7" w:rsidRDefault="0024343A" w:rsidP="00EC15B7">
      <w:pPr>
        <w:pStyle w:val="NormalNumbered"/>
        <w:rPr>
          <w:sz w:val="24"/>
          <w:szCs w:val="24"/>
          <w:lang w:eastAsia="en-GB"/>
        </w:rPr>
      </w:pPr>
      <w:r>
        <w:rPr>
          <w:sz w:val="24"/>
          <w:szCs w:val="24"/>
          <w:lang w:eastAsia="en-GB"/>
        </w:rPr>
        <w:t>It was noted that organisations can explore a range of technical measures to reduce identifiability risks, including automated detection and removal of personal data within prompts and outputs, rules-based filters to identify higher</w:t>
      </w:r>
      <w:r w:rsidR="00D56558">
        <w:rPr>
          <w:sz w:val="24"/>
          <w:szCs w:val="24"/>
          <w:lang w:eastAsia="en-GB"/>
        </w:rPr>
        <w:t xml:space="preserve"> </w:t>
      </w:r>
      <w:r>
        <w:rPr>
          <w:sz w:val="24"/>
          <w:szCs w:val="24"/>
          <w:lang w:eastAsia="en-GB"/>
        </w:rPr>
        <w:t>risk terms, and reduction mechanism</w:t>
      </w:r>
      <w:r w:rsidR="00A302A5">
        <w:rPr>
          <w:sz w:val="24"/>
          <w:szCs w:val="24"/>
          <w:lang w:eastAsia="en-GB"/>
        </w:rPr>
        <w:t>s</w:t>
      </w:r>
      <w:r>
        <w:rPr>
          <w:sz w:val="24"/>
          <w:szCs w:val="24"/>
          <w:lang w:eastAsia="en-GB"/>
        </w:rPr>
        <w:t xml:space="preserve"> that strip out or mask unexpected identifiers before information is </w:t>
      </w:r>
      <w:r>
        <w:rPr>
          <w:sz w:val="24"/>
          <w:szCs w:val="24"/>
          <w:lang w:eastAsia="en-GB"/>
        </w:rPr>
        <w:lastRenderedPageBreak/>
        <w:t>stored or processed. The use of such filtering or redaction techniques across prompts, responses an</w:t>
      </w:r>
      <w:r w:rsidR="00A302A5">
        <w:rPr>
          <w:sz w:val="24"/>
          <w:szCs w:val="24"/>
          <w:lang w:eastAsia="en-GB"/>
        </w:rPr>
        <w:t>d</w:t>
      </w:r>
      <w:r>
        <w:rPr>
          <w:sz w:val="24"/>
          <w:szCs w:val="24"/>
          <w:lang w:eastAsia="en-GB"/>
        </w:rPr>
        <w:t xml:space="preserve"> system logs was identified as an important safeguard in reducing the likelihood that personal data </w:t>
      </w:r>
      <w:r w:rsidR="00E11E0C">
        <w:rPr>
          <w:sz w:val="24"/>
          <w:szCs w:val="24"/>
          <w:lang w:eastAsia="en-GB"/>
        </w:rPr>
        <w:t>is</w:t>
      </w:r>
      <w:r>
        <w:rPr>
          <w:sz w:val="24"/>
          <w:szCs w:val="24"/>
          <w:lang w:eastAsia="en-GB"/>
        </w:rPr>
        <w:t xml:space="preserve"> retained unnecessarily. </w:t>
      </w:r>
    </w:p>
    <w:p w14:paraId="65E09B80" w14:textId="2643B22B" w:rsidR="005E3CA2" w:rsidRPr="00EC15B7" w:rsidRDefault="005E3CA2" w:rsidP="00EC15B7">
      <w:pPr>
        <w:pStyle w:val="NormalNumbered"/>
        <w:rPr>
          <w:sz w:val="24"/>
          <w:szCs w:val="24"/>
          <w:lang w:eastAsia="en-GB"/>
        </w:rPr>
      </w:pPr>
      <w:r w:rsidRPr="00EC15B7">
        <w:rPr>
          <w:sz w:val="24"/>
          <w:szCs w:val="24"/>
          <w:lang w:eastAsia="en-GB"/>
        </w:rPr>
        <w:t>A key learning was that, in practice, guaranteeing full anonymisation in all cases is challenging, particularly where data is used to support platform improvement. As a result, organisations may need to rely on pseudonymisation as an interim safeguard, alongside strong technical and organisational measures to minimise the risk of re</w:t>
      </w:r>
      <w:r w:rsidRPr="00EC15B7">
        <w:rPr>
          <w:sz w:val="24"/>
          <w:szCs w:val="24"/>
          <w:lang w:eastAsia="en-GB"/>
        </w:rPr>
        <w:noBreakHyphen/>
        <w:t xml:space="preserve">identification. Where </w:t>
      </w:r>
      <w:hyperlink r:id="rId35" w:anchor="differencebetweenanonymisationandpseudonymisation" w:history="1">
        <w:r w:rsidRPr="00EC15B7">
          <w:rPr>
            <w:rStyle w:val="Hyperlink"/>
            <w:sz w:val="24"/>
            <w:szCs w:val="24"/>
          </w:rPr>
          <w:t>pseudonymised</w:t>
        </w:r>
      </w:hyperlink>
      <w:r w:rsidRPr="00EC15B7">
        <w:rPr>
          <w:sz w:val="24"/>
          <w:szCs w:val="24"/>
          <w:lang w:eastAsia="en-GB"/>
        </w:rPr>
        <w:t xml:space="preserve"> data is used, safeguards must be proportionate to the risks and regularly reviewed.</w:t>
      </w:r>
    </w:p>
    <w:p w14:paraId="7E57E03D" w14:textId="3D2E31EF" w:rsidR="003F3E98" w:rsidRPr="00EC15B7" w:rsidRDefault="003F3E98" w:rsidP="00EC15B7">
      <w:pPr>
        <w:pStyle w:val="NormalNumbered"/>
        <w:rPr>
          <w:sz w:val="24"/>
          <w:szCs w:val="24"/>
          <w:lang w:eastAsia="en-GB"/>
        </w:rPr>
      </w:pPr>
      <w:r w:rsidRPr="00EC15B7">
        <w:rPr>
          <w:sz w:val="24"/>
          <w:szCs w:val="24"/>
          <w:lang w:eastAsia="en-GB"/>
        </w:rPr>
        <w:t xml:space="preserve">The sharing of insights with external organisations requires particular care. Anonymisation strategies should be assessed from the perspective of a </w:t>
      </w:r>
      <w:hyperlink r:id="rId36" w:anchor="motivatedintruder" w:history="1">
        <w:r w:rsidRPr="00EC15B7">
          <w:rPr>
            <w:rStyle w:val="Hyperlink"/>
            <w:sz w:val="24"/>
            <w:szCs w:val="24"/>
          </w:rPr>
          <w:t>motivated intruder</w:t>
        </w:r>
      </w:hyperlink>
      <w:r w:rsidRPr="00EC15B7">
        <w:rPr>
          <w:sz w:val="24"/>
          <w:szCs w:val="24"/>
          <w:lang w:eastAsia="en-GB"/>
        </w:rPr>
        <w:t>, taking account of the data environment and the availability of auxiliary information. Organisations should consider seeking specialist expertise when designing and testing anonymisation approaches and should refer to relevant</w:t>
      </w:r>
      <w:hyperlink r:id="rId37" w:history="1">
        <w:r w:rsidRPr="00EC15B7">
          <w:rPr>
            <w:rStyle w:val="Hyperlink"/>
            <w:sz w:val="24"/>
            <w:szCs w:val="24"/>
          </w:rPr>
          <w:t xml:space="preserve"> ICO guidance</w:t>
        </w:r>
      </w:hyperlink>
      <w:r w:rsidRPr="00EC15B7">
        <w:rPr>
          <w:sz w:val="24"/>
          <w:szCs w:val="24"/>
          <w:lang w:eastAsia="en-GB"/>
        </w:rPr>
        <w:t xml:space="preserve"> before sharing insights derived from user data.</w:t>
      </w:r>
    </w:p>
    <w:p w14:paraId="21A2EB11" w14:textId="407C2EAB" w:rsidR="0070184C" w:rsidRDefault="0070184C" w:rsidP="0070184C">
      <w:pPr>
        <w:pStyle w:val="Heading1"/>
      </w:pPr>
      <w:bookmarkStart w:id="3" w:name="_Toc507884144"/>
      <w:r>
        <w:t>Ending statement</w:t>
      </w:r>
      <w:bookmarkEnd w:id="3"/>
    </w:p>
    <w:p w14:paraId="1648138A" w14:textId="386A9BA8" w:rsidR="00EE376A" w:rsidRPr="00EC15B7" w:rsidRDefault="00EE376A" w:rsidP="00EC15B7">
      <w:pPr>
        <w:pStyle w:val="NormalNumbered"/>
        <w:rPr>
          <w:sz w:val="24"/>
          <w:szCs w:val="24"/>
          <w:lang w:eastAsia="en-GB"/>
        </w:rPr>
      </w:pPr>
      <w:r w:rsidRPr="00EC15B7">
        <w:rPr>
          <w:sz w:val="24"/>
          <w:szCs w:val="24"/>
          <w:lang w:eastAsia="en-GB"/>
        </w:rPr>
        <w:t>The ICO’s engagement with the Cancer Awareness Trust (CAT) through the Regulatory Sandbox considered how the UK GDPR and the Data Protection Act 2018 apply to an AI</w:t>
      </w:r>
      <w:r w:rsidRPr="00EC15B7">
        <w:rPr>
          <w:sz w:val="24"/>
          <w:szCs w:val="24"/>
          <w:lang w:eastAsia="en-GB"/>
        </w:rPr>
        <w:noBreakHyphen/>
        <w:t xml:space="preserve">enabled health information service. The engagement focused on key data protection issues, including data minimisation, transparency, lawful basis and special category conditions, and the management of risks associated with accuracy, bias and identifiability in generative AI systems. These issues align with challenges identified in the </w:t>
      </w:r>
      <w:hyperlink r:id="rId38" w:history="1">
        <w:r w:rsidRPr="00EC15B7">
          <w:rPr>
            <w:rStyle w:val="Hyperlink"/>
            <w:sz w:val="24"/>
            <w:szCs w:val="24"/>
          </w:rPr>
          <w:t>ICO’s Tech Horizons Report (2024)</w:t>
        </w:r>
      </w:hyperlink>
      <w:r w:rsidRPr="00EC15B7">
        <w:rPr>
          <w:sz w:val="24"/>
          <w:szCs w:val="24"/>
          <w:lang w:eastAsia="en-GB"/>
        </w:rPr>
        <w:t xml:space="preserve"> on personalised AI.</w:t>
      </w:r>
    </w:p>
    <w:p w14:paraId="44154AB7" w14:textId="77777777" w:rsidR="00CB169D" w:rsidRPr="00EC15B7" w:rsidRDefault="00CB169D" w:rsidP="00EC15B7">
      <w:pPr>
        <w:pStyle w:val="NormalNumbered"/>
        <w:rPr>
          <w:sz w:val="24"/>
          <w:szCs w:val="24"/>
          <w:lang w:eastAsia="en-GB"/>
        </w:rPr>
      </w:pPr>
      <w:r w:rsidRPr="00EC15B7">
        <w:rPr>
          <w:sz w:val="24"/>
          <w:szCs w:val="24"/>
          <w:lang w:eastAsia="en-GB"/>
        </w:rPr>
        <w:lastRenderedPageBreak/>
        <w:t>The engagement resulted in clearer delineation of roles and responsibilities, strengthened DPIA documentation, improved approaches to redaction and logging minimisation, and a more structured articulation of data flows, safeguards and user controls. It also highlighted the practical limits of achieving full anonymity in analytics and the importance of proportionate pseudonymisation and appropriate governance for any onward sharing of insights.</w:t>
      </w:r>
    </w:p>
    <w:p w14:paraId="10C39C3E" w14:textId="77777777" w:rsidR="00CB169D" w:rsidRPr="00EC15B7" w:rsidRDefault="00CB169D" w:rsidP="00EC15B7">
      <w:pPr>
        <w:pStyle w:val="NormalNumbered"/>
        <w:rPr>
          <w:sz w:val="24"/>
          <w:szCs w:val="24"/>
          <w:lang w:eastAsia="en-GB"/>
        </w:rPr>
      </w:pPr>
      <w:r w:rsidRPr="00EC15B7">
        <w:rPr>
          <w:sz w:val="24"/>
          <w:szCs w:val="24"/>
          <w:lang w:eastAsia="en-GB"/>
        </w:rPr>
        <w:t>The learnings from this engagement are likely to be relevant to other organisations developing AI</w:t>
      </w:r>
      <w:r w:rsidRPr="00EC15B7">
        <w:rPr>
          <w:sz w:val="24"/>
          <w:szCs w:val="24"/>
          <w:lang w:eastAsia="en-GB"/>
        </w:rPr>
        <w:noBreakHyphen/>
        <w:t>enabled services in health and wellbeing contexts, particularly where special category data is processed and there is a risk that outputs could be interpreted as clinical advice. They underline the importance of embedding data protection by design, robust content assurance, and clear, user</w:t>
      </w:r>
      <w:r w:rsidRPr="00EC15B7">
        <w:rPr>
          <w:sz w:val="24"/>
          <w:szCs w:val="24"/>
          <w:lang w:eastAsia="en-GB"/>
        </w:rPr>
        <w:noBreakHyphen/>
        <w:t>centred transparency from the outset.</w:t>
      </w:r>
    </w:p>
    <w:p w14:paraId="4FCB08CE" w14:textId="0EC6CDEA" w:rsidR="00CC4777" w:rsidRPr="00EC15B7" w:rsidRDefault="00CC4777" w:rsidP="00EC15B7">
      <w:pPr>
        <w:pStyle w:val="NormalNumbered"/>
        <w:rPr>
          <w:sz w:val="24"/>
          <w:szCs w:val="24"/>
          <w:lang w:eastAsia="en-GB"/>
        </w:rPr>
      </w:pPr>
      <w:r w:rsidRPr="00EC15B7">
        <w:rPr>
          <w:sz w:val="24"/>
          <w:szCs w:val="24"/>
          <w:lang w:eastAsia="en-GB"/>
        </w:rPr>
        <w:t>Prior to publication of this report, the ICO was notified that CAT had been placed into liquidation. In light of this, the report presents the generalisable insights from the Sandbox engagement rather than a detailed account of organisational delivery. The considerations set out should be applied by other organisations with careful regard to their own deployment context.</w:t>
      </w:r>
    </w:p>
    <w:p w14:paraId="26C093DC" w14:textId="7368A2A9" w:rsidR="0070184C" w:rsidRPr="00A7435D" w:rsidRDefault="0070184C" w:rsidP="007931E8">
      <w:pPr>
        <w:pStyle w:val="NormalNumbered"/>
        <w:numPr>
          <w:ilvl w:val="0"/>
          <w:numId w:val="0"/>
        </w:numPr>
        <w:ind w:left="792"/>
        <w:rPr>
          <w:sz w:val="24"/>
          <w:szCs w:val="24"/>
        </w:rPr>
      </w:pPr>
    </w:p>
    <w:sectPr w:rsidR="0070184C" w:rsidRPr="00A7435D" w:rsidSect="00A570D0">
      <w:pgSz w:w="16838" w:h="11906" w:orient="landscape"/>
      <w:pgMar w:top="2268"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05E25" w14:textId="77777777" w:rsidR="000F2B28" w:rsidRDefault="000F2B28" w:rsidP="00441AC5">
      <w:r>
        <w:separator/>
      </w:r>
    </w:p>
    <w:p w14:paraId="62D8782C" w14:textId="77777777" w:rsidR="000F2B28" w:rsidRDefault="000F2B28" w:rsidP="00441AC5"/>
    <w:p w14:paraId="25871BCF" w14:textId="77777777" w:rsidR="000F2B28" w:rsidRDefault="000F2B28" w:rsidP="00441AC5"/>
    <w:p w14:paraId="4B429649" w14:textId="77777777" w:rsidR="000F2B28" w:rsidRDefault="000F2B28" w:rsidP="00441AC5"/>
    <w:p w14:paraId="548C504D" w14:textId="77777777" w:rsidR="000F2B28" w:rsidRDefault="000F2B28" w:rsidP="00441AC5"/>
    <w:p w14:paraId="25F17563" w14:textId="77777777" w:rsidR="000F2B28" w:rsidRDefault="000F2B28"/>
  </w:endnote>
  <w:endnote w:type="continuationSeparator" w:id="0">
    <w:p w14:paraId="66DFBAE3" w14:textId="77777777" w:rsidR="000F2B28" w:rsidRDefault="000F2B28" w:rsidP="00441AC5">
      <w:r>
        <w:continuationSeparator/>
      </w:r>
    </w:p>
    <w:p w14:paraId="301192EC" w14:textId="77777777" w:rsidR="000F2B28" w:rsidRDefault="000F2B28" w:rsidP="00441AC5"/>
    <w:p w14:paraId="2D3E3643" w14:textId="77777777" w:rsidR="000F2B28" w:rsidRDefault="000F2B28" w:rsidP="00441AC5"/>
    <w:p w14:paraId="46B4699A" w14:textId="77777777" w:rsidR="000F2B28" w:rsidRDefault="000F2B28" w:rsidP="00441AC5"/>
    <w:p w14:paraId="12441ACE" w14:textId="77777777" w:rsidR="000F2B28" w:rsidRDefault="000F2B28" w:rsidP="00441AC5"/>
    <w:p w14:paraId="59C50CDA" w14:textId="77777777" w:rsidR="000F2B28" w:rsidRDefault="000F2B28"/>
  </w:endnote>
  <w:endnote w:type="continuationNotice" w:id="1">
    <w:p w14:paraId="28BF2739" w14:textId="77777777" w:rsidR="000F2B28" w:rsidRDefault="000F2B28" w:rsidP="00441AC5"/>
    <w:p w14:paraId="4850885A" w14:textId="77777777" w:rsidR="000F2B28" w:rsidRDefault="000F2B28" w:rsidP="00441AC5"/>
    <w:p w14:paraId="548BCBF2" w14:textId="77777777" w:rsidR="000F2B28" w:rsidRDefault="000F2B28" w:rsidP="00441AC5"/>
    <w:p w14:paraId="121BE84C" w14:textId="77777777" w:rsidR="000F2B28" w:rsidRDefault="000F2B28" w:rsidP="00441AC5"/>
    <w:p w14:paraId="53AB55DE" w14:textId="77777777" w:rsidR="000F2B28" w:rsidRDefault="000F2B28" w:rsidP="00441AC5"/>
    <w:p w14:paraId="6F0A1092" w14:textId="77777777" w:rsidR="000F2B28" w:rsidRDefault="000F2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045259"/>
      <w:docPartObj>
        <w:docPartGallery w:val="Page Numbers (Bottom of Page)"/>
        <w:docPartUnique/>
      </w:docPartObj>
    </w:sdtPr>
    <w:sdtContent>
      <w:sdt>
        <w:sdtPr>
          <w:id w:val="1728636285"/>
          <w:docPartObj>
            <w:docPartGallery w:val="Page Numbers (Top of Page)"/>
            <w:docPartUnique/>
          </w:docPartObj>
        </w:sdtPr>
        <w:sdtContent>
          <w:p w14:paraId="39D76462" w14:textId="2475B295" w:rsidR="004E3B03" w:rsidRDefault="003E3D85" w:rsidP="00F33549">
            <w:pPr>
              <w:pStyle w:val="Footer"/>
              <w:jc w:val="right"/>
            </w:pPr>
            <w:r w:rsidRPr="00A570D0">
              <w:t xml:space="preserve">Page </w:t>
            </w:r>
            <w:r w:rsidRPr="00A570D0">
              <w:fldChar w:fldCharType="begin"/>
            </w:r>
            <w:r w:rsidRPr="00A570D0">
              <w:instrText xml:space="preserve"> PAGE </w:instrText>
            </w:r>
            <w:r w:rsidRPr="00A570D0">
              <w:fldChar w:fldCharType="separate"/>
            </w:r>
            <w:r w:rsidR="005D2A96" w:rsidRPr="00A570D0">
              <w:rPr>
                <w:noProof/>
              </w:rPr>
              <w:t>12</w:t>
            </w:r>
            <w:r w:rsidRPr="00A570D0">
              <w:fldChar w:fldCharType="end"/>
            </w:r>
            <w:r w:rsidRPr="00A570D0">
              <w:t xml:space="preserve"> of </w:t>
            </w:r>
            <w:r w:rsidR="005D2A96">
              <w:fldChar w:fldCharType="begin"/>
            </w:r>
            <w:r w:rsidR="005D2A96">
              <w:instrText xml:space="preserve"> NUMPAGES  </w:instrText>
            </w:r>
            <w:r w:rsidR="005D2A96">
              <w:fldChar w:fldCharType="separate"/>
            </w:r>
            <w:r w:rsidR="005D2A96" w:rsidRPr="00A570D0">
              <w:rPr>
                <w:noProof/>
              </w:rPr>
              <w:t>12</w:t>
            </w:r>
            <w:r w:rsidR="005D2A9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769B" w14:textId="77777777" w:rsidR="000F2B28" w:rsidRDefault="000F2B28" w:rsidP="00441AC5">
      <w:r>
        <w:separator/>
      </w:r>
    </w:p>
  </w:footnote>
  <w:footnote w:type="continuationSeparator" w:id="0">
    <w:p w14:paraId="6B3F20CD" w14:textId="77777777" w:rsidR="000F2B28" w:rsidRDefault="000F2B28" w:rsidP="00441AC5">
      <w:r>
        <w:continuationSeparator/>
      </w:r>
    </w:p>
    <w:p w14:paraId="6FDA43FE" w14:textId="77777777" w:rsidR="000F2B28" w:rsidRDefault="000F2B28" w:rsidP="00441AC5"/>
    <w:p w14:paraId="236F5A4A" w14:textId="77777777" w:rsidR="000F2B28" w:rsidRDefault="000F2B28" w:rsidP="00441AC5"/>
    <w:p w14:paraId="01E79BD5" w14:textId="77777777" w:rsidR="000F2B28" w:rsidRDefault="000F2B28" w:rsidP="00441AC5"/>
    <w:p w14:paraId="2D51F0C7" w14:textId="77777777" w:rsidR="000F2B28" w:rsidRDefault="000F2B28" w:rsidP="00441AC5"/>
    <w:p w14:paraId="3B8ED731" w14:textId="77777777" w:rsidR="000F2B28" w:rsidRDefault="000F2B28"/>
  </w:footnote>
  <w:footnote w:type="continuationNotice" w:id="1">
    <w:p w14:paraId="0E2DA916" w14:textId="77777777" w:rsidR="000F2B28" w:rsidRDefault="000F2B28" w:rsidP="00441AC5"/>
    <w:p w14:paraId="08BC6778" w14:textId="77777777" w:rsidR="000F2B28" w:rsidRDefault="000F2B28" w:rsidP="00441AC5"/>
    <w:p w14:paraId="3EDA1C18" w14:textId="77777777" w:rsidR="000F2B28" w:rsidRDefault="000F2B28" w:rsidP="00441AC5"/>
    <w:p w14:paraId="507492B8" w14:textId="77777777" w:rsidR="000F2B28" w:rsidRDefault="000F2B28" w:rsidP="00441AC5"/>
    <w:p w14:paraId="232D7A0E" w14:textId="77777777" w:rsidR="000F2B28" w:rsidRDefault="000F2B28" w:rsidP="00441AC5"/>
    <w:p w14:paraId="22B0436E" w14:textId="77777777" w:rsidR="000F2B28" w:rsidRDefault="000F2B28"/>
  </w:footnote>
  <w:footnote w:id="2">
    <w:p w14:paraId="1BD819EA" w14:textId="711718E4" w:rsidR="00743145" w:rsidRDefault="00743145">
      <w:pPr>
        <w:pStyle w:val="FootnoteText"/>
      </w:pPr>
      <w:r>
        <w:rPr>
          <w:rStyle w:val="FootnoteReference"/>
        </w:rPr>
        <w:footnoteRef/>
      </w:r>
      <w:r>
        <w:t xml:space="preserve"> </w:t>
      </w:r>
      <w:r w:rsidR="00CF568C">
        <w:t xml:space="preserve">Further information about the anonymisation process can be found in </w:t>
      </w:r>
      <w:r w:rsidR="00BE5486">
        <w:t xml:space="preserve">section ‘Approaches to identifiability and anonymisation’ on page </w:t>
      </w:r>
      <w:r w:rsidR="00A737C8">
        <w:t>17</w:t>
      </w:r>
      <w:r w:rsidR="00971A8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76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45ADE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2709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8C30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5E53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3ED7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D241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9E59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789B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B41E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342A8"/>
    <w:multiLevelType w:val="multilevel"/>
    <w:tmpl w:val="D42C50EE"/>
    <w:lvl w:ilvl="0">
      <w:start w:val="1"/>
      <w:numFmt w:val="decimal"/>
      <w:lvlText w:val="%1."/>
      <w:lvlJc w:val="left"/>
      <w:pPr>
        <w:ind w:left="794" w:hanging="794"/>
      </w:pPr>
      <w:rPr>
        <w:rFonts w:hint="default"/>
        <w:color w:val="00853F"/>
      </w:rPr>
    </w:lvl>
    <w:lvl w:ilvl="1">
      <w:start w:val="1"/>
      <w:numFmt w:val="bullet"/>
      <w:lvlText w:val=""/>
      <w:lvlJc w:val="left"/>
      <w:pPr>
        <w:ind w:left="360" w:hanging="360"/>
      </w:pPr>
      <w:rPr>
        <w:rFonts w:ascii="Symbol" w:hAnsi="Symbol"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0E5B7D"/>
    <w:multiLevelType w:val="multilevel"/>
    <w:tmpl w:val="B726D366"/>
    <w:lvl w:ilvl="0">
      <w:start w:val="1"/>
      <w:numFmt w:val="decimal"/>
      <w:pStyle w:val="Heading1"/>
      <w:lvlText w:val="%1."/>
      <w:lvlJc w:val="left"/>
      <w:pPr>
        <w:ind w:left="794" w:hanging="794"/>
      </w:pPr>
      <w:rPr>
        <w:rFonts w:hint="default"/>
        <w:color w:val="00853F"/>
      </w:rPr>
    </w:lvl>
    <w:lvl w:ilvl="1">
      <w:start w:val="1"/>
      <w:numFmt w:val="decimal"/>
      <w:pStyle w:val="NormalNumbered"/>
      <w:lvlText w:val="%1.%2"/>
      <w:lvlJc w:val="left"/>
      <w:pPr>
        <w:ind w:left="792" w:hanging="792"/>
      </w:pPr>
      <w:rPr>
        <w:rFonts w:ascii="Verdana" w:hAnsi="Verdana"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A30313"/>
    <w:multiLevelType w:val="multilevel"/>
    <w:tmpl w:val="4CA2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4102A"/>
    <w:multiLevelType w:val="hybridMultilevel"/>
    <w:tmpl w:val="0F4A0CB6"/>
    <w:lvl w:ilvl="0" w:tplc="36EC4B46">
      <w:numFmt w:val="bullet"/>
      <w:lvlText w:val="-"/>
      <w:lvlJc w:val="left"/>
      <w:pPr>
        <w:ind w:left="1152" w:hanging="360"/>
      </w:pPr>
      <w:rPr>
        <w:rFonts w:ascii="Verdana" w:eastAsiaTheme="minorHAnsi" w:hAnsi="Verdana" w:cstheme="minorBid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4" w15:restartNumberingAfterBreak="0">
    <w:nsid w:val="58087C47"/>
    <w:multiLevelType w:val="multilevel"/>
    <w:tmpl w:val="0B6A48A4"/>
    <w:lvl w:ilvl="0">
      <w:start w:val="1"/>
      <w:numFmt w:val="decimal"/>
      <w:lvlText w:val="%1."/>
      <w:lvlJc w:val="left"/>
      <w:pPr>
        <w:ind w:left="360" w:hanging="360"/>
      </w:pPr>
      <w:rPr>
        <w:rFonts w:hint="default"/>
        <w:color w:val="003768"/>
      </w:rPr>
    </w:lvl>
    <w:lvl w:ilvl="1">
      <w:start w:val="1"/>
      <w:numFmt w:val="decimal"/>
      <w:pStyle w:val="NoSpacing"/>
      <w:lvlText w:val="%1.%2."/>
      <w:lvlJc w:val="left"/>
      <w:pPr>
        <w:ind w:left="792" w:hanging="792"/>
      </w:pPr>
      <w:rPr>
        <w:rFonts w:ascii="Verdana" w:hAnsi="Verdana" w:hint="default"/>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0B358F"/>
    <w:multiLevelType w:val="multilevel"/>
    <w:tmpl w:val="BA386628"/>
    <w:lvl w:ilvl="0">
      <w:start w:val="1"/>
      <w:numFmt w:val="decimal"/>
      <w:lvlText w:val="%1."/>
      <w:lvlJc w:val="left"/>
      <w:pPr>
        <w:ind w:left="794" w:hanging="794"/>
      </w:pPr>
      <w:rPr>
        <w:rFonts w:hint="default"/>
        <w:color w:val="00853F"/>
      </w:rPr>
    </w:lvl>
    <w:lvl w:ilvl="1">
      <w:start w:val="1"/>
      <w:numFmt w:val="bullet"/>
      <w:lvlText w:val=""/>
      <w:lvlJc w:val="left"/>
      <w:pPr>
        <w:ind w:left="360" w:hanging="360"/>
      </w:pPr>
      <w:rPr>
        <w:rFonts w:ascii="Symbol" w:hAnsi="Symbol"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59475D"/>
    <w:multiLevelType w:val="hybridMultilevel"/>
    <w:tmpl w:val="7B5277A4"/>
    <w:lvl w:ilvl="0" w:tplc="36B08BD6">
      <w:start w:val="1"/>
      <w:numFmt w:val="bullet"/>
      <w:pStyle w:val="Indentedbullets"/>
      <w:lvlText w:val=""/>
      <w:lvlJc w:val="left"/>
      <w:pPr>
        <w:ind w:left="720" w:hanging="360"/>
      </w:pPr>
      <w:rPr>
        <w:rFonts w:ascii="Symbol" w:hAnsi="Symbol" w:hint="default"/>
        <w:color w:val="00853F"/>
      </w:rPr>
    </w:lvl>
    <w:lvl w:ilvl="1" w:tplc="543CDDFA">
      <w:start w:val="1"/>
      <w:numFmt w:val="bullet"/>
      <w:lvlText w:val="o"/>
      <w:lvlJc w:val="left"/>
      <w:pPr>
        <w:ind w:left="1440" w:hanging="360"/>
      </w:pPr>
      <w:rPr>
        <w:rFonts w:ascii="Courier New" w:hAnsi="Courier New" w:cs="Courier New" w:hint="default"/>
        <w:color w:val="00853F"/>
      </w:rPr>
    </w:lvl>
    <w:lvl w:ilvl="2" w:tplc="57B41D72">
      <w:start w:val="1"/>
      <w:numFmt w:val="bullet"/>
      <w:lvlText w:val=""/>
      <w:lvlJc w:val="left"/>
      <w:pPr>
        <w:ind w:left="2160" w:hanging="360"/>
      </w:pPr>
      <w:rPr>
        <w:rFonts w:ascii="Wingdings" w:hAnsi="Wingdings" w:hint="default"/>
        <w:color w:val="00853F"/>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5276628">
    <w:abstractNumId w:val="14"/>
  </w:num>
  <w:num w:numId="2" w16cid:durableId="195973994">
    <w:abstractNumId w:val="9"/>
  </w:num>
  <w:num w:numId="3" w16cid:durableId="606545225">
    <w:abstractNumId w:val="7"/>
  </w:num>
  <w:num w:numId="4" w16cid:durableId="2031099136">
    <w:abstractNumId w:val="6"/>
  </w:num>
  <w:num w:numId="5" w16cid:durableId="601845019">
    <w:abstractNumId w:val="5"/>
  </w:num>
  <w:num w:numId="6" w16cid:durableId="1484615249">
    <w:abstractNumId w:val="4"/>
  </w:num>
  <w:num w:numId="7" w16cid:durableId="121965424">
    <w:abstractNumId w:val="8"/>
  </w:num>
  <w:num w:numId="8" w16cid:durableId="629435903">
    <w:abstractNumId w:val="3"/>
  </w:num>
  <w:num w:numId="9" w16cid:durableId="179046985">
    <w:abstractNumId w:val="2"/>
  </w:num>
  <w:num w:numId="10" w16cid:durableId="807087215">
    <w:abstractNumId w:val="1"/>
  </w:num>
  <w:num w:numId="11" w16cid:durableId="362367411">
    <w:abstractNumId w:val="0"/>
  </w:num>
  <w:num w:numId="12" w16cid:durableId="2038583995">
    <w:abstractNumId w:val="16"/>
  </w:num>
  <w:num w:numId="13" w16cid:durableId="366182085">
    <w:abstractNumId w:val="11"/>
  </w:num>
  <w:num w:numId="14" w16cid:durableId="1674257160">
    <w:abstractNumId w:val="11"/>
    <w:lvlOverride w:ilvl="0">
      <w:startOverride w:val="1"/>
    </w:lvlOverride>
  </w:num>
  <w:num w:numId="15" w16cid:durableId="56636543">
    <w:abstractNumId w:val="13"/>
  </w:num>
  <w:num w:numId="16" w16cid:durableId="610472297">
    <w:abstractNumId w:val="12"/>
  </w:num>
  <w:num w:numId="17" w16cid:durableId="2035688582">
    <w:abstractNumId w:val="15"/>
  </w:num>
  <w:num w:numId="18" w16cid:durableId="160244883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5CF"/>
    <w:rsid w:val="00001547"/>
    <w:rsid w:val="000026D7"/>
    <w:rsid w:val="00003D33"/>
    <w:rsid w:val="00003D4A"/>
    <w:rsid w:val="00003D77"/>
    <w:rsid w:val="00003F8E"/>
    <w:rsid w:val="00012AA9"/>
    <w:rsid w:val="000131B0"/>
    <w:rsid w:val="00013511"/>
    <w:rsid w:val="0001694D"/>
    <w:rsid w:val="00017039"/>
    <w:rsid w:val="000172C3"/>
    <w:rsid w:val="00017C33"/>
    <w:rsid w:val="00020326"/>
    <w:rsid w:val="00020AD8"/>
    <w:rsid w:val="000210E7"/>
    <w:rsid w:val="0002153A"/>
    <w:rsid w:val="00021C7D"/>
    <w:rsid w:val="0002280E"/>
    <w:rsid w:val="00027671"/>
    <w:rsid w:val="0003064F"/>
    <w:rsid w:val="000312E4"/>
    <w:rsid w:val="000319A4"/>
    <w:rsid w:val="00031F48"/>
    <w:rsid w:val="000323A6"/>
    <w:rsid w:val="0003289B"/>
    <w:rsid w:val="00032CAE"/>
    <w:rsid w:val="0003451C"/>
    <w:rsid w:val="0003476D"/>
    <w:rsid w:val="0003733E"/>
    <w:rsid w:val="0004021E"/>
    <w:rsid w:val="00041C34"/>
    <w:rsid w:val="00041FAD"/>
    <w:rsid w:val="000428B3"/>
    <w:rsid w:val="00045A00"/>
    <w:rsid w:val="00046CA4"/>
    <w:rsid w:val="00050756"/>
    <w:rsid w:val="00051FBB"/>
    <w:rsid w:val="0005221D"/>
    <w:rsid w:val="00052D8D"/>
    <w:rsid w:val="00055181"/>
    <w:rsid w:val="00055349"/>
    <w:rsid w:val="00055BC7"/>
    <w:rsid w:val="0005620F"/>
    <w:rsid w:val="00056328"/>
    <w:rsid w:val="00056B81"/>
    <w:rsid w:val="000574A3"/>
    <w:rsid w:val="000578DE"/>
    <w:rsid w:val="000610A0"/>
    <w:rsid w:val="00061B1D"/>
    <w:rsid w:val="00061C98"/>
    <w:rsid w:val="00061F88"/>
    <w:rsid w:val="00062587"/>
    <w:rsid w:val="0006382C"/>
    <w:rsid w:val="0006406A"/>
    <w:rsid w:val="000640F9"/>
    <w:rsid w:val="0006593B"/>
    <w:rsid w:val="00070274"/>
    <w:rsid w:val="00071025"/>
    <w:rsid w:val="00071627"/>
    <w:rsid w:val="00071D4B"/>
    <w:rsid w:val="00072AC9"/>
    <w:rsid w:val="00072EE0"/>
    <w:rsid w:val="000736F6"/>
    <w:rsid w:val="00074C89"/>
    <w:rsid w:val="00075ADB"/>
    <w:rsid w:val="000764C4"/>
    <w:rsid w:val="000776C9"/>
    <w:rsid w:val="0007777F"/>
    <w:rsid w:val="000827A7"/>
    <w:rsid w:val="00082A22"/>
    <w:rsid w:val="00082DE3"/>
    <w:rsid w:val="000841EC"/>
    <w:rsid w:val="0008485D"/>
    <w:rsid w:val="00084C76"/>
    <w:rsid w:val="00085DE4"/>
    <w:rsid w:val="0008672E"/>
    <w:rsid w:val="00090125"/>
    <w:rsid w:val="00090922"/>
    <w:rsid w:val="00092C00"/>
    <w:rsid w:val="00092FF8"/>
    <w:rsid w:val="00093AC5"/>
    <w:rsid w:val="00093F34"/>
    <w:rsid w:val="00096B45"/>
    <w:rsid w:val="0009786E"/>
    <w:rsid w:val="000A0B4B"/>
    <w:rsid w:val="000A0B76"/>
    <w:rsid w:val="000A0F77"/>
    <w:rsid w:val="000A0FFE"/>
    <w:rsid w:val="000A10F9"/>
    <w:rsid w:val="000A11D1"/>
    <w:rsid w:val="000A2DE6"/>
    <w:rsid w:val="000A613E"/>
    <w:rsid w:val="000A6601"/>
    <w:rsid w:val="000A6F19"/>
    <w:rsid w:val="000B15F5"/>
    <w:rsid w:val="000B16F3"/>
    <w:rsid w:val="000B1804"/>
    <w:rsid w:val="000B24C2"/>
    <w:rsid w:val="000B2D67"/>
    <w:rsid w:val="000B379E"/>
    <w:rsid w:val="000B4EAE"/>
    <w:rsid w:val="000BE92D"/>
    <w:rsid w:val="000C099A"/>
    <w:rsid w:val="000C16C8"/>
    <w:rsid w:val="000C1EE8"/>
    <w:rsid w:val="000C3008"/>
    <w:rsid w:val="000C3392"/>
    <w:rsid w:val="000C3434"/>
    <w:rsid w:val="000C378A"/>
    <w:rsid w:val="000C39E0"/>
    <w:rsid w:val="000C3C28"/>
    <w:rsid w:val="000C3D53"/>
    <w:rsid w:val="000C402E"/>
    <w:rsid w:val="000C42C3"/>
    <w:rsid w:val="000C4ACE"/>
    <w:rsid w:val="000C4AD3"/>
    <w:rsid w:val="000C4BB7"/>
    <w:rsid w:val="000C6AE0"/>
    <w:rsid w:val="000C7E96"/>
    <w:rsid w:val="000D01A9"/>
    <w:rsid w:val="000D1360"/>
    <w:rsid w:val="000D2C41"/>
    <w:rsid w:val="000D3271"/>
    <w:rsid w:val="000D3CA8"/>
    <w:rsid w:val="000D58EA"/>
    <w:rsid w:val="000D76D8"/>
    <w:rsid w:val="000E0C98"/>
    <w:rsid w:val="000E5965"/>
    <w:rsid w:val="000E6831"/>
    <w:rsid w:val="000E6DD7"/>
    <w:rsid w:val="000E6F17"/>
    <w:rsid w:val="000E74BB"/>
    <w:rsid w:val="000F02FE"/>
    <w:rsid w:val="000F0F15"/>
    <w:rsid w:val="000F15F6"/>
    <w:rsid w:val="000F2B28"/>
    <w:rsid w:val="000F4573"/>
    <w:rsid w:val="000F47CF"/>
    <w:rsid w:val="000F47DE"/>
    <w:rsid w:val="000F543F"/>
    <w:rsid w:val="0010088B"/>
    <w:rsid w:val="001009D9"/>
    <w:rsid w:val="00101B0A"/>
    <w:rsid w:val="00102E7B"/>
    <w:rsid w:val="0010470B"/>
    <w:rsid w:val="0010481E"/>
    <w:rsid w:val="0010629C"/>
    <w:rsid w:val="00107E76"/>
    <w:rsid w:val="00110298"/>
    <w:rsid w:val="00110C45"/>
    <w:rsid w:val="0011168A"/>
    <w:rsid w:val="00112CF6"/>
    <w:rsid w:val="001144A4"/>
    <w:rsid w:val="00114984"/>
    <w:rsid w:val="00114C32"/>
    <w:rsid w:val="00114D8C"/>
    <w:rsid w:val="00117CB0"/>
    <w:rsid w:val="00120764"/>
    <w:rsid w:val="00120B99"/>
    <w:rsid w:val="00120DE7"/>
    <w:rsid w:val="001234BE"/>
    <w:rsid w:val="001238B1"/>
    <w:rsid w:val="00124404"/>
    <w:rsid w:val="00124459"/>
    <w:rsid w:val="00125909"/>
    <w:rsid w:val="00125CC1"/>
    <w:rsid w:val="00126157"/>
    <w:rsid w:val="001272F9"/>
    <w:rsid w:val="00130E24"/>
    <w:rsid w:val="00130E72"/>
    <w:rsid w:val="00132A3F"/>
    <w:rsid w:val="00133D91"/>
    <w:rsid w:val="00134A30"/>
    <w:rsid w:val="00136C91"/>
    <w:rsid w:val="00140FCA"/>
    <w:rsid w:val="001437AB"/>
    <w:rsid w:val="0014622A"/>
    <w:rsid w:val="001464EF"/>
    <w:rsid w:val="001465C7"/>
    <w:rsid w:val="00146E62"/>
    <w:rsid w:val="00147268"/>
    <w:rsid w:val="00150DDD"/>
    <w:rsid w:val="00151F1F"/>
    <w:rsid w:val="00153AD7"/>
    <w:rsid w:val="00153F40"/>
    <w:rsid w:val="001541E9"/>
    <w:rsid w:val="00154AF6"/>
    <w:rsid w:val="00161A9F"/>
    <w:rsid w:val="00162A45"/>
    <w:rsid w:val="00163184"/>
    <w:rsid w:val="0016393D"/>
    <w:rsid w:val="001647DB"/>
    <w:rsid w:val="00165318"/>
    <w:rsid w:val="00165C79"/>
    <w:rsid w:val="00165F12"/>
    <w:rsid w:val="00165F1B"/>
    <w:rsid w:val="001660AE"/>
    <w:rsid w:val="00166424"/>
    <w:rsid w:val="00167582"/>
    <w:rsid w:val="00172242"/>
    <w:rsid w:val="00173411"/>
    <w:rsid w:val="00175C00"/>
    <w:rsid w:val="0017632B"/>
    <w:rsid w:val="0018036D"/>
    <w:rsid w:val="0018077C"/>
    <w:rsid w:val="00181E04"/>
    <w:rsid w:val="001825BF"/>
    <w:rsid w:val="0018295E"/>
    <w:rsid w:val="001835ED"/>
    <w:rsid w:val="00183A2A"/>
    <w:rsid w:val="00184ED8"/>
    <w:rsid w:val="001854CF"/>
    <w:rsid w:val="001871D3"/>
    <w:rsid w:val="001878A2"/>
    <w:rsid w:val="00190ECA"/>
    <w:rsid w:val="00192DC7"/>
    <w:rsid w:val="001937FD"/>
    <w:rsid w:val="00193C8B"/>
    <w:rsid w:val="00193F00"/>
    <w:rsid w:val="00194B6E"/>
    <w:rsid w:val="00195D40"/>
    <w:rsid w:val="00196025"/>
    <w:rsid w:val="00196262"/>
    <w:rsid w:val="001A024E"/>
    <w:rsid w:val="001A0ED7"/>
    <w:rsid w:val="001A100B"/>
    <w:rsid w:val="001A1882"/>
    <w:rsid w:val="001A23C3"/>
    <w:rsid w:val="001A25ED"/>
    <w:rsid w:val="001A410C"/>
    <w:rsid w:val="001A61F6"/>
    <w:rsid w:val="001A7DC0"/>
    <w:rsid w:val="001B00B3"/>
    <w:rsid w:val="001B099D"/>
    <w:rsid w:val="001B1EF7"/>
    <w:rsid w:val="001B26BE"/>
    <w:rsid w:val="001B2F81"/>
    <w:rsid w:val="001B3355"/>
    <w:rsid w:val="001B464D"/>
    <w:rsid w:val="001B5F1D"/>
    <w:rsid w:val="001B6C1D"/>
    <w:rsid w:val="001B7847"/>
    <w:rsid w:val="001B7D4D"/>
    <w:rsid w:val="001C00F0"/>
    <w:rsid w:val="001C1486"/>
    <w:rsid w:val="001C46BF"/>
    <w:rsid w:val="001C4998"/>
    <w:rsid w:val="001C4C1C"/>
    <w:rsid w:val="001C526F"/>
    <w:rsid w:val="001C7604"/>
    <w:rsid w:val="001D08E2"/>
    <w:rsid w:val="001D0976"/>
    <w:rsid w:val="001D0A93"/>
    <w:rsid w:val="001D1CBF"/>
    <w:rsid w:val="001D1F29"/>
    <w:rsid w:val="001D2533"/>
    <w:rsid w:val="001D5E85"/>
    <w:rsid w:val="001D6128"/>
    <w:rsid w:val="001D6C77"/>
    <w:rsid w:val="001D724F"/>
    <w:rsid w:val="001D73C9"/>
    <w:rsid w:val="001E0F7B"/>
    <w:rsid w:val="001E177B"/>
    <w:rsid w:val="001E3A76"/>
    <w:rsid w:val="001E5972"/>
    <w:rsid w:val="001E5CF5"/>
    <w:rsid w:val="001E6C4E"/>
    <w:rsid w:val="001E6EBE"/>
    <w:rsid w:val="001F0546"/>
    <w:rsid w:val="001F1828"/>
    <w:rsid w:val="001F1F16"/>
    <w:rsid w:val="001F25FE"/>
    <w:rsid w:val="001F2A70"/>
    <w:rsid w:val="001F348F"/>
    <w:rsid w:val="001F3A80"/>
    <w:rsid w:val="001F3D2B"/>
    <w:rsid w:val="001F5756"/>
    <w:rsid w:val="001F69A0"/>
    <w:rsid w:val="00200214"/>
    <w:rsid w:val="002008DF"/>
    <w:rsid w:val="00203655"/>
    <w:rsid w:val="00204342"/>
    <w:rsid w:val="0020510D"/>
    <w:rsid w:val="00205387"/>
    <w:rsid w:val="00206CE1"/>
    <w:rsid w:val="00207690"/>
    <w:rsid w:val="0020790D"/>
    <w:rsid w:val="00211EBA"/>
    <w:rsid w:val="00215124"/>
    <w:rsid w:val="00215B4F"/>
    <w:rsid w:val="002166FA"/>
    <w:rsid w:val="002202EB"/>
    <w:rsid w:val="002209BD"/>
    <w:rsid w:val="00220FE4"/>
    <w:rsid w:val="0022181F"/>
    <w:rsid w:val="0022331F"/>
    <w:rsid w:val="00224380"/>
    <w:rsid w:val="00227259"/>
    <w:rsid w:val="00227453"/>
    <w:rsid w:val="0023139D"/>
    <w:rsid w:val="00232A6A"/>
    <w:rsid w:val="00232A94"/>
    <w:rsid w:val="0023327D"/>
    <w:rsid w:val="002350B0"/>
    <w:rsid w:val="0023544B"/>
    <w:rsid w:val="002378C3"/>
    <w:rsid w:val="00237DDA"/>
    <w:rsid w:val="002409DF"/>
    <w:rsid w:val="00240CCA"/>
    <w:rsid w:val="0024343A"/>
    <w:rsid w:val="00243A44"/>
    <w:rsid w:val="002440EC"/>
    <w:rsid w:val="002444E6"/>
    <w:rsid w:val="00246A94"/>
    <w:rsid w:val="00247811"/>
    <w:rsid w:val="002505DE"/>
    <w:rsid w:val="00251661"/>
    <w:rsid w:val="00253ACE"/>
    <w:rsid w:val="00253B22"/>
    <w:rsid w:val="002547D7"/>
    <w:rsid w:val="0025499A"/>
    <w:rsid w:val="0025643E"/>
    <w:rsid w:val="00256ADD"/>
    <w:rsid w:val="00256EDB"/>
    <w:rsid w:val="00260D72"/>
    <w:rsid w:val="002621DE"/>
    <w:rsid w:val="002661F6"/>
    <w:rsid w:val="002666AC"/>
    <w:rsid w:val="00266D54"/>
    <w:rsid w:val="00267343"/>
    <w:rsid w:val="00270641"/>
    <w:rsid w:val="002723F9"/>
    <w:rsid w:val="00273083"/>
    <w:rsid w:val="00273B2D"/>
    <w:rsid w:val="00274FB7"/>
    <w:rsid w:val="002763F9"/>
    <w:rsid w:val="00276BBD"/>
    <w:rsid w:val="00280575"/>
    <w:rsid w:val="0028060A"/>
    <w:rsid w:val="002813FD"/>
    <w:rsid w:val="0028215B"/>
    <w:rsid w:val="002833A4"/>
    <w:rsid w:val="00283D7A"/>
    <w:rsid w:val="00284D7B"/>
    <w:rsid w:val="0028533B"/>
    <w:rsid w:val="00285FF1"/>
    <w:rsid w:val="00286B29"/>
    <w:rsid w:val="00286D4D"/>
    <w:rsid w:val="002872FD"/>
    <w:rsid w:val="00290D2F"/>
    <w:rsid w:val="00290F47"/>
    <w:rsid w:val="002926FC"/>
    <w:rsid w:val="002948E7"/>
    <w:rsid w:val="00294D39"/>
    <w:rsid w:val="00295A98"/>
    <w:rsid w:val="00295F12"/>
    <w:rsid w:val="00296554"/>
    <w:rsid w:val="00296873"/>
    <w:rsid w:val="002976CA"/>
    <w:rsid w:val="00297C9E"/>
    <w:rsid w:val="002A0933"/>
    <w:rsid w:val="002A0C0E"/>
    <w:rsid w:val="002A2971"/>
    <w:rsid w:val="002A4D17"/>
    <w:rsid w:val="002A63E3"/>
    <w:rsid w:val="002A745C"/>
    <w:rsid w:val="002B0C87"/>
    <w:rsid w:val="002B2524"/>
    <w:rsid w:val="002B301F"/>
    <w:rsid w:val="002B3BC6"/>
    <w:rsid w:val="002B517F"/>
    <w:rsid w:val="002B5D59"/>
    <w:rsid w:val="002B6B87"/>
    <w:rsid w:val="002B7BF3"/>
    <w:rsid w:val="002C0A1E"/>
    <w:rsid w:val="002C1B87"/>
    <w:rsid w:val="002C30A2"/>
    <w:rsid w:val="002C36F9"/>
    <w:rsid w:val="002C44FF"/>
    <w:rsid w:val="002C4851"/>
    <w:rsid w:val="002C6DB4"/>
    <w:rsid w:val="002C737D"/>
    <w:rsid w:val="002C7475"/>
    <w:rsid w:val="002D0AF9"/>
    <w:rsid w:val="002D1096"/>
    <w:rsid w:val="002D1396"/>
    <w:rsid w:val="002D2F6E"/>
    <w:rsid w:val="002D3E1B"/>
    <w:rsid w:val="002D45EF"/>
    <w:rsid w:val="002D5680"/>
    <w:rsid w:val="002D69A4"/>
    <w:rsid w:val="002E092A"/>
    <w:rsid w:val="002E428C"/>
    <w:rsid w:val="002E608A"/>
    <w:rsid w:val="002E60CD"/>
    <w:rsid w:val="002F0642"/>
    <w:rsid w:val="002F0F96"/>
    <w:rsid w:val="002F1E6B"/>
    <w:rsid w:val="002F3E60"/>
    <w:rsid w:val="002F5D90"/>
    <w:rsid w:val="002F6EF8"/>
    <w:rsid w:val="002F79ED"/>
    <w:rsid w:val="002F7CCD"/>
    <w:rsid w:val="00300E20"/>
    <w:rsid w:val="00301A13"/>
    <w:rsid w:val="00302BEF"/>
    <w:rsid w:val="003033F3"/>
    <w:rsid w:val="003047A3"/>
    <w:rsid w:val="0030552C"/>
    <w:rsid w:val="00305F5C"/>
    <w:rsid w:val="0030615C"/>
    <w:rsid w:val="003064EE"/>
    <w:rsid w:val="00311A75"/>
    <w:rsid w:val="00311DE4"/>
    <w:rsid w:val="00312B7A"/>
    <w:rsid w:val="00313184"/>
    <w:rsid w:val="003135B8"/>
    <w:rsid w:val="003147BE"/>
    <w:rsid w:val="003151ED"/>
    <w:rsid w:val="00317520"/>
    <w:rsid w:val="00317645"/>
    <w:rsid w:val="00321B11"/>
    <w:rsid w:val="00323D2B"/>
    <w:rsid w:val="00324703"/>
    <w:rsid w:val="00324AC7"/>
    <w:rsid w:val="00324C2D"/>
    <w:rsid w:val="0032751A"/>
    <w:rsid w:val="0033070C"/>
    <w:rsid w:val="0033156B"/>
    <w:rsid w:val="003333EC"/>
    <w:rsid w:val="00336AAA"/>
    <w:rsid w:val="00340DFA"/>
    <w:rsid w:val="00340E6A"/>
    <w:rsid w:val="00341D62"/>
    <w:rsid w:val="003423C9"/>
    <w:rsid w:val="00344528"/>
    <w:rsid w:val="00345E8A"/>
    <w:rsid w:val="003474C5"/>
    <w:rsid w:val="00350FE2"/>
    <w:rsid w:val="00352076"/>
    <w:rsid w:val="003526BC"/>
    <w:rsid w:val="00353C19"/>
    <w:rsid w:val="00354BAC"/>
    <w:rsid w:val="00355DE3"/>
    <w:rsid w:val="00356D58"/>
    <w:rsid w:val="00357FED"/>
    <w:rsid w:val="00360E01"/>
    <w:rsid w:val="00361292"/>
    <w:rsid w:val="0036169F"/>
    <w:rsid w:val="003617BF"/>
    <w:rsid w:val="00362235"/>
    <w:rsid w:val="00362ED1"/>
    <w:rsid w:val="0036345D"/>
    <w:rsid w:val="003644DB"/>
    <w:rsid w:val="00364E40"/>
    <w:rsid w:val="00365535"/>
    <w:rsid w:val="00370984"/>
    <w:rsid w:val="003712C0"/>
    <w:rsid w:val="00372737"/>
    <w:rsid w:val="00374A34"/>
    <w:rsid w:val="00374CAA"/>
    <w:rsid w:val="003756C3"/>
    <w:rsid w:val="003772B2"/>
    <w:rsid w:val="0038079C"/>
    <w:rsid w:val="00381246"/>
    <w:rsid w:val="00382517"/>
    <w:rsid w:val="003832B7"/>
    <w:rsid w:val="00386F68"/>
    <w:rsid w:val="003870DF"/>
    <w:rsid w:val="00387BB6"/>
    <w:rsid w:val="0039003A"/>
    <w:rsid w:val="00390746"/>
    <w:rsid w:val="003908E6"/>
    <w:rsid w:val="003918FB"/>
    <w:rsid w:val="00392DF2"/>
    <w:rsid w:val="003950D5"/>
    <w:rsid w:val="003A18FD"/>
    <w:rsid w:val="003A1E54"/>
    <w:rsid w:val="003A2382"/>
    <w:rsid w:val="003A5611"/>
    <w:rsid w:val="003A6BB9"/>
    <w:rsid w:val="003B0926"/>
    <w:rsid w:val="003B3334"/>
    <w:rsid w:val="003B3759"/>
    <w:rsid w:val="003B445F"/>
    <w:rsid w:val="003B485C"/>
    <w:rsid w:val="003B5521"/>
    <w:rsid w:val="003B5A5D"/>
    <w:rsid w:val="003B725D"/>
    <w:rsid w:val="003B7451"/>
    <w:rsid w:val="003B7C94"/>
    <w:rsid w:val="003B7F80"/>
    <w:rsid w:val="003C0E3C"/>
    <w:rsid w:val="003C21EF"/>
    <w:rsid w:val="003C2BAE"/>
    <w:rsid w:val="003C3187"/>
    <w:rsid w:val="003C32B1"/>
    <w:rsid w:val="003C4D4C"/>
    <w:rsid w:val="003C5D08"/>
    <w:rsid w:val="003C766F"/>
    <w:rsid w:val="003D0CB0"/>
    <w:rsid w:val="003D2571"/>
    <w:rsid w:val="003D31F3"/>
    <w:rsid w:val="003D3B3B"/>
    <w:rsid w:val="003D3C4D"/>
    <w:rsid w:val="003D7864"/>
    <w:rsid w:val="003D7A87"/>
    <w:rsid w:val="003D7E25"/>
    <w:rsid w:val="003E1479"/>
    <w:rsid w:val="003E3D85"/>
    <w:rsid w:val="003E47B1"/>
    <w:rsid w:val="003E47B5"/>
    <w:rsid w:val="003E4FAF"/>
    <w:rsid w:val="003E554B"/>
    <w:rsid w:val="003E569E"/>
    <w:rsid w:val="003F0C3C"/>
    <w:rsid w:val="003F1F43"/>
    <w:rsid w:val="003F350B"/>
    <w:rsid w:val="003F393B"/>
    <w:rsid w:val="003F3E98"/>
    <w:rsid w:val="003F55F4"/>
    <w:rsid w:val="003F69AA"/>
    <w:rsid w:val="003F69EC"/>
    <w:rsid w:val="003F7051"/>
    <w:rsid w:val="00400566"/>
    <w:rsid w:val="00401BCE"/>
    <w:rsid w:val="004029A0"/>
    <w:rsid w:val="0040337A"/>
    <w:rsid w:val="004037A5"/>
    <w:rsid w:val="004049BA"/>
    <w:rsid w:val="0041106A"/>
    <w:rsid w:val="00411E70"/>
    <w:rsid w:val="004121FA"/>
    <w:rsid w:val="00412689"/>
    <w:rsid w:val="004141DA"/>
    <w:rsid w:val="0041435C"/>
    <w:rsid w:val="004149EA"/>
    <w:rsid w:val="0041561E"/>
    <w:rsid w:val="00415EC1"/>
    <w:rsid w:val="00415F30"/>
    <w:rsid w:val="0041608E"/>
    <w:rsid w:val="0041630C"/>
    <w:rsid w:val="0041752A"/>
    <w:rsid w:val="00420329"/>
    <w:rsid w:val="00421218"/>
    <w:rsid w:val="00422018"/>
    <w:rsid w:val="00422AF6"/>
    <w:rsid w:val="004234BB"/>
    <w:rsid w:val="00423D10"/>
    <w:rsid w:val="00423DD6"/>
    <w:rsid w:val="004240CE"/>
    <w:rsid w:val="0042498E"/>
    <w:rsid w:val="004260F5"/>
    <w:rsid w:val="00430325"/>
    <w:rsid w:val="00430A1E"/>
    <w:rsid w:val="004313A3"/>
    <w:rsid w:val="0043278A"/>
    <w:rsid w:val="00432869"/>
    <w:rsid w:val="0043422D"/>
    <w:rsid w:val="0043449C"/>
    <w:rsid w:val="00437659"/>
    <w:rsid w:val="00437F84"/>
    <w:rsid w:val="0044057F"/>
    <w:rsid w:val="00441AC5"/>
    <w:rsid w:val="00441DA3"/>
    <w:rsid w:val="00442359"/>
    <w:rsid w:val="004424F1"/>
    <w:rsid w:val="004427BE"/>
    <w:rsid w:val="004445AE"/>
    <w:rsid w:val="004448D3"/>
    <w:rsid w:val="0045079F"/>
    <w:rsid w:val="00450BDB"/>
    <w:rsid w:val="00450C26"/>
    <w:rsid w:val="0045140E"/>
    <w:rsid w:val="00451A38"/>
    <w:rsid w:val="00451BB5"/>
    <w:rsid w:val="00452E42"/>
    <w:rsid w:val="00453F7F"/>
    <w:rsid w:val="004542AD"/>
    <w:rsid w:val="00455B88"/>
    <w:rsid w:val="0045717F"/>
    <w:rsid w:val="00457C5E"/>
    <w:rsid w:val="004600E1"/>
    <w:rsid w:val="00460291"/>
    <w:rsid w:val="004602AE"/>
    <w:rsid w:val="004604F7"/>
    <w:rsid w:val="00462704"/>
    <w:rsid w:val="00462C13"/>
    <w:rsid w:val="004630BD"/>
    <w:rsid w:val="00465EC9"/>
    <w:rsid w:val="00466E78"/>
    <w:rsid w:val="004679F4"/>
    <w:rsid w:val="00467CE9"/>
    <w:rsid w:val="00472A31"/>
    <w:rsid w:val="00472C6E"/>
    <w:rsid w:val="004732D4"/>
    <w:rsid w:val="00473634"/>
    <w:rsid w:val="00473818"/>
    <w:rsid w:val="00474BA2"/>
    <w:rsid w:val="00476C47"/>
    <w:rsid w:val="0047723F"/>
    <w:rsid w:val="004810D7"/>
    <w:rsid w:val="0048131C"/>
    <w:rsid w:val="00481E94"/>
    <w:rsid w:val="00482E2A"/>
    <w:rsid w:val="00484439"/>
    <w:rsid w:val="00484A58"/>
    <w:rsid w:val="004853D5"/>
    <w:rsid w:val="00485905"/>
    <w:rsid w:val="00485BF6"/>
    <w:rsid w:val="00486466"/>
    <w:rsid w:val="00487559"/>
    <w:rsid w:val="004876B4"/>
    <w:rsid w:val="00490728"/>
    <w:rsid w:val="00494D81"/>
    <w:rsid w:val="004968F2"/>
    <w:rsid w:val="004A078A"/>
    <w:rsid w:val="004A1B2E"/>
    <w:rsid w:val="004A22B1"/>
    <w:rsid w:val="004A523F"/>
    <w:rsid w:val="004A56FD"/>
    <w:rsid w:val="004A5C9C"/>
    <w:rsid w:val="004A5DB5"/>
    <w:rsid w:val="004A60A2"/>
    <w:rsid w:val="004A73B9"/>
    <w:rsid w:val="004A7559"/>
    <w:rsid w:val="004B0FF8"/>
    <w:rsid w:val="004B264C"/>
    <w:rsid w:val="004B282F"/>
    <w:rsid w:val="004B385B"/>
    <w:rsid w:val="004B592E"/>
    <w:rsid w:val="004B59EB"/>
    <w:rsid w:val="004B66AF"/>
    <w:rsid w:val="004B6B97"/>
    <w:rsid w:val="004B763B"/>
    <w:rsid w:val="004C103A"/>
    <w:rsid w:val="004C18E9"/>
    <w:rsid w:val="004C273C"/>
    <w:rsid w:val="004C39F1"/>
    <w:rsid w:val="004C53CF"/>
    <w:rsid w:val="004C65F5"/>
    <w:rsid w:val="004D03EF"/>
    <w:rsid w:val="004D0878"/>
    <w:rsid w:val="004D15BB"/>
    <w:rsid w:val="004D2F8E"/>
    <w:rsid w:val="004D6B70"/>
    <w:rsid w:val="004D7100"/>
    <w:rsid w:val="004D7337"/>
    <w:rsid w:val="004D756E"/>
    <w:rsid w:val="004D7804"/>
    <w:rsid w:val="004D7A66"/>
    <w:rsid w:val="004D7E76"/>
    <w:rsid w:val="004E061C"/>
    <w:rsid w:val="004E06B1"/>
    <w:rsid w:val="004E2708"/>
    <w:rsid w:val="004E283E"/>
    <w:rsid w:val="004E2B41"/>
    <w:rsid w:val="004E2E4E"/>
    <w:rsid w:val="004E2FEE"/>
    <w:rsid w:val="004E3B03"/>
    <w:rsid w:val="004E6AF6"/>
    <w:rsid w:val="004F122D"/>
    <w:rsid w:val="004F2695"/>
    <w:rsid w:val="004F2AC3"/>
    <w:rsid w:val="004F2B24"/>
    <w:rsid w:val="004F2DE4"/>
    <w:rsid w:val="004F507F"/>
    <w:rsid w:val="004F510B"/>
    <w:rsid w:val="004F6F19"/>
    <w:rsid w:val="004F6FB3"/>
    <w:rsid w:val="005009A5"/>
    <w:rsid w:val="00500C9B"/>
    <w:rsid w:val="0050125E"/>
    <w:rsid w:val="005040DA"/>
    <w:rsid w:val="005050DB"/>
    <w:rsid w:val="00505341"/>
    <w:rsid w:val="0050692F"/>
    <w:rsid w:val="0050736B"/>
    <w:rsid w:val="00507C5A"/>
    <w:rsid w:val="00513819"/>
    <w:rsid w:val="005147C5"/>
    <w:rsid w:val="00514BE9"/>
    <w:rsid w:val="00515A55"/>
    <w:rsid w:val="005207C9"/>
    <w:rsid w:val="005211E8"/>
    <w:rsid w:val="00525759"/>
    <w:rsid w:val="00525C9E"/>
    <w:rsid w:val="00526868"/>
    <w:rsid w:val="005276E4"/>
    <w:rsid w:val="005312A2"/>
    <w:rsid w:val="00533874"/>
    <w:rsid w:val="0053648A"/>
    <w:rsid w:val="00537170"/>
    <w:rsid w:val="005446E4"/>
    <w:rsid w:val="00546966"/>
    <w:rsid w:val="00546B00"/>
    <w:rsid w:val="0054774F"/>
    <w:rsid w:val="00547BCE"/>
    <w:rsid w:val="00547FBD"/>
    <w:rsid w:val="00551339"/>
    <w:rsid w:val="005531E7"/>
    <w:rsid w:val="00553C4C"/>
    <w:rsid w:val="00553FA5"/>
    <w:rsid w:val="00555451"/>
    <w:rsid w:val="005563E9"/>
    <w:rsid w:val="00556742"/>
    <w:rsid w:val="00556F39"/>
    <w:rsid w:val="00561772"/>
    <w:rsid w:val="005627B9"/>
    <w:rsid w:val="005665DD"/>
    <w:rsid w:val="00567C38"/>
    <w:rsid w:val="00567DD0"/>
    <w:rsid w:val="00570C29"/>
    <w:rsid w:val="00571C6D"/>
    <w:rsid w:val="00573135"/>
    <w:rsid w:val="0057372A"/>
    <w:rsid w:val="00573999"/>
    <w:rsid w:val="00575D60"/>
    <w:rsid w:val="005761AD"/>
    <w:rsid w:val="00580C58"/>
    <w:rsid w:val="005811E5"/>
    <w:rsid w:val="00581BC6"/>
    <w:rsid w:val="00582B6F"/>
    <w:rsid w:val="00583BB2"/>
    <w:rsid w:val="005856AE"/>
    <w:rsid w:val="0058778B"/>
    <w:rsid w:val="00590633"/>
    <w:rsid w:val="005906D4"/>
    <w:rsid w:val="00592347"/>
    <w:rsid w:val="0059240F"/>
    <w:rsid w:val="005936E0"/>
    <w:rsid w:val="00593A51"/>
    <w:rsid w:val="00595003"/>
    <w:rsid w:val="005952AF"/>
    <w:rsid w:val="005958B1"/>
    <w:rsid w:val="00595D30"/>
    <w:rsid w:val="00595D68"/>
    <w:rsid w:val="0059605D"/>
    <w:rsid w:val="00596607"/>
    <w:rsid w:val="00597BB0"/>
    <w:rsid w:val="005A1486"/>
    <w:rsid w:val="005A14B1"/>
    <w:rsid w:val="005A1880"/>
    <w:rsid w:val="005A2986"/>
    <w:rsid w:val="005A38F7"/>
    <w:rsid w:val="005A4478"/>
    <w:rsid w:val="005A4678"/>
    <w:rsid w:val="005A4700"/>
    <w:rsid w:val="005B0C5F"/>
    <w:rsid w:val="005B3690"/>
    <w:rsid w:val="005B36EC"/>
    <w:rsid w:val="005B542C"/>
    <w:rsid w:val="005B6429"/>
    <w:rsid w:val="005B65A6"/>
    <w:rsid w:val="005C03CB"/>
    <w:rsid w:val="005C071D"/>
    <w:rsid w:val="005C076A"/>
    <w:rsid w:val="005C0E46"/>
    <w:rsid w:val="005C2A57"/>
    <w:rsid w:val="005C2B0F"/>
    <w:rsid w:val="005C4EFC"/>
    <w:rsid w:val="005C5F82"/>
    <w:rsid w:val="005C6C81"/>
    <w:rsid w:val="005C7313"/>
    <w:rsid w:val="005C792C"/>
    <w:rsid w:val="005D2A96"/>
    <w:rsid w:val="005D2B99"/>
    <w:rsid w:val="005D4343"/>
    <w:rsid w:val="005E0042"/>
    <w:rsid w:val="005E050F"/>
    <w:rsid w:val="005E2F71"/>
    <w:rsid w:val="005E34CC"/>
    <w:rsid w:val="005E3CA2"/>
    <w:rsid w:val="005E5801"/>
    <w:rsid w:val="005F0442"/>
    <w:rsid w:val="005F389E"/>
    <w:rsid w:val="005F56CF"/>
    <w:rsid w:val="005F7CE6"/>
    <w:rsid w:val="00601D0B"/>
    <w:rsid w:val="00601E67"/>
    <w:rsid w:val="00602353"/>
    <w:rsid w:val="00603109"/>
    <w:rsid w:val="0060329F"/>
    <w:rsid w:val="0060340C"/>
    <w:rsid w:val="00603491"/>
    <w:rsid w:val="0060385D"/>
    <w:rsid w:val="00603E12"/>
    <w:rsid w:val="0060444A"/>
    <w:rsid w:val="00605FC3"/>
    <w:rsid w:val="006107B9"/>
    <w:rsid w:val="00612067"/>
    <w:rsid w:val="00612C3F"/>
    <w:rsid w:val="00613A80"/>
    <w:rsid w:val="00615246"/>
    <w:rsid w:val="0061689D"/>
    <w:rsid w:val="00616BFE"/>
    <w:rsid w:val="006175CD"/>
    <w:rsid w:val="006178BE"/>
    <w:rsid w:val="00620710"/>
    <w:rsid w:val="00621425"/>
    <w:rsid w:val="006239C8"/>
    <w:rsid w:val="006260C6"/>
    <w:rsid w:val="006300F0"/>
    <w:rsid w:val="00630836"/>
    <w:rsid w:val="00630B50"/>
    <w:rsid w:val="00631C16"/>
    <w:rsid w:val="00634BE9"/>
    <w:rsid w:val="00634D7C"/>
    <w:rsid w:val="0063521B"/>
    <w:rsid w:val="00635683"/>
    <w:rsid w:val="00635C02"/>
    <w:rsid w:val="006374B9"/>
    <w:rsid w:val="00640C25"/>
    <w:rsid w:val="0064249D"/>
    <w:rsid w:val="00642600"/>
    <w:rsid w:val="00642B81"/>
    <w:rsid w:val="00642BCC"/>
    <w:rsid w:val="0064446D"/>
    <w:rsid w:val="006444AD"/>
    <w:rsid w:val="00646460"/>
    <w:rsid w:val="006469F6"/>
    <w:rsid w:val="00646F63"/>
    <w:rsid w:val="006474E8"/>
    <w:rsid w:val="006479CA"/>
    <w:rsid w:val="0065217F"/>
    <w:rsid w:val="00652AE1"/>
    <w:rsid w:val="00653F85"/>
    <w:rsid w:val="006542A4"/>
    <w:rsid w:val="00654F22"/>
    <w:rsid w:val="00655385"/>
    <w:rsid w:val="00656D61"/>
    <w:rsid w:val="00657E94"/>
    <w:rsid w:val="0065D942"/>
    <w:rsid w:val="00660021"/>
    <w:rsid w:val="00661D3B"/>
    <w:rsid w:val="00661F48"/>
    <w:rsid w:val="00663F05"/>
    <w:rsid w:val="006640B6"/>
    <w:rsid w:val="0066461F"/>
    <w:rsid w:val="0066487F"/>
    <w:rsid w:val="00664D48"/>
    <w:rsid w:val="00664FC7"/>
    <w:rsid w:val="00665045"/>
    <w:rsid w:val="00665B45"/>
    <w:rsid w:val="00665F94"/>
    <w:rsid w:val="0066635D"/>
    <w:rsid w:val="00666C43"/>
    <w:rsid w:val="00666FCB"/>
    <w:rsid w:val="00671FB0"/>
    <w:rsid w:val="006722EC"/>
    <w:rsid w:val="00672D1F"/>
    <w:rsid w:val="00672F11"/>
    <w:rsid w:val="00676157"/>
    <w:rsid w:val="006807D6"/>
    <w:rsid w:val="00681676"/>
    <w:rsid w:val="00683698"/>
    <w:rsid w:val="00683DD6"/>
    <w:rsid w:val="00684B74"/>
    <w:rsid w:val="006858D8"/>
    <w:rsid w:val="0068592C"/>
    <w:rsid w:val="00685F28"/>
    <w:rsid w:val="00687F2F"/>
    <w:rsid w:val="006905C7"/>
    <w:rsid w:val="006909F0"/>
    <w:rsid w:val="00694299"/>
    <w:rsid w:val="00694E12"/>
    <w:rsid w:val="00696780"/>
    <w:rsid w:val="00697831"/>
    <w:rsid w:val="006A0614"/>
    <w:rsid w:val="006A6CA2"/>
    <w:rsid w:val="006B2089"/>
    <w:rsid w:val="006B24E5"/>
    <w:rsid w:val="006B2FB0"/>
    <w:rsid w:val="006B3DC3"/>
    <w:rsid w:val="006B3FA1"/>
    <w:rsid w:val="006B4964"/>
    <w:rsid w:val="006B52CD"/>
    <w:rsid w:val="006C2491"/>
    <w:rsid w:val="006C2725"/>
    <w:rsid w:val="006C2ABA"/>
    <w:rsid w:val="006C4545"/>
    <w:rsid w:val="006C5EB0"/>
    <w:rsid w:val="006C6270"/>
    <w:rsid w:val="006C6706"/>
    <w:rsid w:val="006D1625"/>
    <w:rsid w:val="006D375F"/>
    <w:rsid w:val="006E12B8"/>
    <w:rsid w:val="006E35B3"/>
    <w:rsid w:val="006E38AE"/>
    <w:rsid w:val="006E3E43"/>
    <w:rsid w:val="006E3FA7"/>
    <w:rsid w:val="006E55B7"/>
    <w:rsid w:val="006E7ADE"/>
    <w:rsid w:val="006F0F0F"/>
    <w:rsid w:val="006F1F28"/>
    <w:rsid w:val="006F238E"/>
    <w:rsid w:val="006F28EB"/>
    <w:rsid w:val="006F378E"/>
    <w:rsid w:val="006F37B2"/>
    <w:rsid w:val="006F7214"/>
    <w:rsid w:val="006F7244"/>
    <w:rsid w:val="006F791E"/>
    <w:rsid w:val="007000E0"/>
    <w:rsid w:val="00700327"/>
    <w:rsid w:val="00700416"/>
    <w:rsid w:val="00700E12"/>
    <w:rsid w:val="00700E1D"/>
    <w:rsid w:val="00701796"/>
    <w:rsid w:val="0070184C"/>
    <w:rsid w:val="007023DA"/>
    <w:rsid w:val="00703166"/>
    <w:rsid w:val="0070369B"/>
    <w:rsid w:val="0070436E"/>
    <w:rsid w:val="00704910"/>
    <w:rsid w:val="00705A19"/>
    <w:rsid w:val="00706AE0"/>
    <w:rsid w:val="00706D23"/>
    <w:rsid w:val="007102EE"/>
    <w:rsid w:val="007106C6"/>
    <w:rsid w:val="0071135F"/>
    <w:rsid w:val="00712C58"/>
    <w:rsid w:val="00713354"/>
    <w:rsid w:val="007143B9"/>
    <w:rsid w:val="00714F09"/>
    <w:rsid w:val="00715AA5"/>
    <w:rsid w:val="00717CE6"/>
    <w:rsid w:val="00721444"/>
    <w:rsid w:val="00721576"/>
    <w:rsid w:val="007217F3"/>
    <w:rsid w:val="007219D7"/>
    <w:rsid w:val="00722690"/>
    <w:rsid w:val="0072302A"/>
    <w:rsid w:val="0072443B"/>
    <w:rsid w:val="0072474D"/>
    <w:rsid w:val="0072489C"/>
    <w:rsid w:val="00724E48"/>
    <w:rsid w:val="00725447"/>
    <w:rsid w:val="00725EEA"/>
    <w:rsid w:val="007264C5"/>
    <w:rsid w:val="007267FE"/>
    <w:rsid w:val="00730670"/>
    <w:rsid w:val="00731352"/>
    <w:rsid w:val="007318B6"/>
    <w:rsid w:val="00731F02"/>
    <w:rsid w:val="00732566"/>
    <w:rsid w:val="00732D97"/>
    <w:rsid w:val="007337E9"/>
    <w:rsid w:val="00740E0F"/>
    <w:rsid w:val="00741ED3"/>
    <w:rsid w:val="00742DB3"/>
    <w:rsid w:val="00743145"/>
    <w:rsid w:val="00743215"/>
    <w:rsid w:val="00743B77"/>
    <w:rsid w:val="00744059"/>
    <w:rsid w:val="00744AC3"/>
    <w:rsid w:val="00744E90"/>
    <w:rsid w:val="00744EF8"/>
    <w:rsid w:val="0074537D"/>
    <w:rsid w:val="00745A8A"/>
    <w:rsid w:val="007461BA"/>
    <w:rsid w:val="00746312"/>
    <w:rsid w:val="007467C0"/>
    <w:rsid w:val="0074723E"/>
    <w:rsid w:val="00747C80"/>
    <w:rsid w:val="0075004F"/>
    <w:rsid w:val="007516F6"/>
    <w:rsid w:val="00752710"/>
    <w:rsid w:val="007531F0"/>
    <w:rsid w:val="007547F9"/>
    <w:rsid w:val="00756617"/>
    <w:rsid w:val="00757853"/>
    <w:rsid w:val="007620FA"/>
    <w:rsid w:val="00763E5F"/>
    <w:rsid w:val="007648BF"/>
    <w:rsid w:val="00765BF0"/>
    <w:rsid w:val="00765C1A"/>
    <w:rsid w:val="007664EC"/>
    <w:rsid w:val="0076650C"/>
    <w:rsid w:val="0076665D"/>
    <w:rsid w:val="007673F6"/>
    <w:rsid w:val="00772BD2"/>
    <w:rsid w:val="00773E80"/>
    <w:rsid w:val="0077492F"/>
    <w:rsid w:val="00776519"/>
    <w:rsid w:val="00776D98"/>
    <w:rsid w:val="007773E4"/>
    <w:rsid w:val="007777C5"/>
    <w:rsid w:val="0078204B"/>
    <w:rsid w:val="007829D2"/>
    <w:rsid w:val="00783AB8"/>
    <w:rsid w:val="0078470B"/>
    <w:rsid w:val="007931E8"/>
    <w:rsid w:val="00793D52"/>
    <w:rsid w:val="007953A3"/>
    <w:rsid w:val="007959B4"/>
    <w:rsid w:val="007964B0"/>
    <w:rsid w:val="00796A83"/>
    <w:rsid w:val="0079767B"/>
    <w:rsid w:val="007A0D4C"/>
    <w:rsid w:val="007A1AD4"/>
    <w:rsid w:val="007A2F60"/>
    <w:rsid w:val="007A3FBF"/>
    <w:rsid w:val="007A441F"/>
    <w:rsid w:val="007A462F"/>
    <w:rsid w:val="007A4849"/>
    <w:rsid w:val="007A5E71"/>
    <w:rsid w:val="007A6915"/>
    <w:rsid w:val="007A6924"/>
    <w:rsid w:val="007B231B"/>
    <w:rsid w:val="007B2A34"/>
    <w:rsid w:val="007B46F3"/>
    <w:rsid w:val="007B49C3"/>
    <w:rsid w:val="007C00FA"/>
    <w:rsid w:val="007C06BA"/>
    <w:rsid w:val="007C25B3"/>
    <w:rsid w:val="007C3FA6"/>
    <w:rsid w:val="007C4B62"/>
    <w:rsid w:val="007C50A1"/>
    <w:rsid w:val="007C5DD6"/>
    <w:rsid w:val="007C73DD"/>
    <w:rsid w:val="007C7C40"/>
    <w:rsid w:val="007C7DE6"/>
    <w:rsid w:val="007D0D85"/>
    <w:rsid w:val="007D1D13"/>
    <w:rsid w:val="007D33C4"/>
    <w:rsid w:val="007D5149"/>
    <w:rsid w:val="007D6AD8"/>
    <w:rsid w:val="007E2702"/>
    <w:rsid w:val="007E3247"/>
    <w:rsid w:val="007E45E7"/>
    <w:rsid w:val="007E4979"/>
    <w:rsid w:val="007E5A89"/>
    <w:rsid w:val="007E5C37"/>
    <w:rsid w:val="007F0180"/>
    <w:rsid w:val="007F11E1"/>
    <w:rsid w:val="007F1804"/>
    <w:rsid w:val="007F2A87"/>
    <w:rsid w:val="007F2E6F"/>
    <w:rsid w:val="007F32F7"/>
    <w:rsid w:val="007F3658"/>
    <w:rsid w:val="007F4B32"/>
    <w:rsid w:val="007F6826"/>
    <w:rsid w:val="007F7314"/>
    <w:rsid w:val="007F759D"/>
    <w:rsid w:val="007F762B"/>
    <w:rsid w:val="007F7789"/>
    <w:rsid w:val="007F77CE"/>
    <w:rsid w:val="007F7D13"/>
    <w:rsid w:val="008001C2"/>
    <w:rsid w:val="008007B1"/>
    <w:rsid w:val="00800EE8"/>
    <w:rsid w:val="008040F8"/>
    <w:rsid w:val="0080509D"/>
    <w:rsid w:val="00805659"/>
    <w:rsid w:val="008060C7"/>
    <w:rsid w:val="00810863"/>
    <w:rsid w:val="00811427"/>
    <w:rsid w:val="00811AA9"/>
    <w:rsid w:val="008146CD"/>
    <w:rsid w:val="00815AE2"/>
    <w:rsid w:val="008166AA"/>
    <w:rsid w:val="00820CDD"/>
    <w:rsid w:val="00822D4D"/>
    <w:rsid w:val="00823A6E"/>
    <w:rsid w:val="008260E8"/>
    <w:rsid w:val="008265BD"/>
    <w:rsid w:val="008275F4"/>
    <w:rsid w:val="00835A92"/>
    <w:rsid w:val="008401A2"/>
    <w:rsid w:val="008415E7"/>
    <w:rsid w:val="0084261B"/>
    <w:rsid w:val="0084433A"/>
    <w:rsid w:val="00845CE0"/>
    <w:rsid w:val="00851BC7"/>
    <w:rsid w:val="00851E06"/>
    <w:rsid w:val="008522A9"/>
    <w:rsid w:val="0085382B"/>
    <w:rsid w:val="00856F07"/>
    <w:rsid w:val="00860AF8"/>
    <w:rsid w:val="00861F36"/>
    <w:rsid w:val="00862E06"/>
    <w:rsid w:val="00865D0D"/>
    <w:rsid w:val="008678E6"/>
    <w:rsid w:val="00870E7B"/>
    <w:rsid w:val="008712B7"/>
    <w:rsid w:val="0087231C"/>
    <w:rsid w:val="00872C07"/>
    <w:rsid w:val="008747B8"/>
    <w:rsid w:val="00874A43"/>
    <w:rsid w:val="00877546"/>
    <w:rsid w:val="0088274D"/>
    <w:rsid w:val="00883DE8"/>
    <w:rsid w:val="00884A1B"/>
    <w:rsid w:val="008857C6"/>
    <w:rsid w:val="00886005"/>
    <w:rsid w:val="008870BA"/>
    <w:rsid w:val="008870F6"/>
    <w:rsid w:val="00887257"/>
    <w:rsid w:val="00890C7B"/>
    <w:rsid w:val="00890E7C"/>
    <w:rsid w:val="00891836"/>
    <w:rsid w:val="00891D7F"/>
    <w:rsid w:val="0089432A"/>
    <w:rsid w:val="00896547"/>
    <w:rsid w:val="008A0236"/>
    <w:rsid w:val="008A1019"/>
    <w:rsid w:val="008A1126"/>
    <w:rsid w:val="008A14B4"/>
    <w:rsid w:val="008A1D5C"/>
    <w:rsid w:val="008A42BF"/>
    <w:rsid w:val="008A45B9"/>
    <w:rsid w:val="008A4DD3"/>
    <w:rsid w:val="008A6511"/>
    <w:rsid w:val="008A6AFF"/>
    <w:rsid w:val="008B0E1D"/>
    <w:rsid w:val="008B1BF5"/>
    <w:rsid w:val="008B3BEF"/>
    <w:rsid w:val="008B3ECD"/>
    <w:rsid w:val="008B6832"/>
    <w:rsid w:val="008C03CB"/>
    <w:rsid w:val="008C22C6"/>
    <w:rsid w:val="008C39A0"/>
    <w:rsid w:val="008C50FA"/>
    <w:rsid w:val="008C519B"/>
    <w:rsid w:val="008C5EDA"/>
    <w:rsid w:val="008C6787"/>
    <w:rsid w:val="008C73BF"/>
    <w:rsid w:val="008C7695"/>
    <w:rsid w:val="008C7A9C"/>
    <w:rsid w:val="008D0563"/>
    <w:rsid w:val="008D59B1"/>
    <w:rsid w:val="008D73D6"/>
    <w:rsid w:val="008E1D87"/>
    <w:rsid w:val="008E2124"/>
    <w:rsid w:val="008E3012"/>
    <w:rsid w:val="008E3BC2"/>
    <w:rsid w:val="008E3DEA"/>
    <w:rsid w:val="008E4969"/>
    <w:rsid w:val="008E5146"/>
    <w:rsid w:val="008E6848"/>
    <w:rsid w:val="008E7639"/>
    <w:rsid w:val="008E7F0C"/>
    <w:rsid w:val="008F283E"/>
    <w:rsid w:val="008F337F"/>
    <w:rsid w:val="008F5953"/>
    <w:rsid w:val="008F65B1"/>
    <w:rsid w:val="008F79D8"/>
    <w:rsid w:val="009008D1"/>
    <w:rsid w:val="0090111F"/>
    <w:rsid w:val="00901C81"/>
    <w:rsid w:val="00902B95"/>
    <w:rsid w:val="00903837"/>
    <w:rsid w:val="00904A6F"/>
    <w:rsid w:val="00904B55"/>
    <w:rsid w:val="0090573D"/>
    <w:rsid w:val="00906C86"/>
    <w:rsid w:val="00907C07"/>
    <w:rsid w:val="00914E0B"/>
    <w:rsid w:val="00921216"/>
    <w:rsid w:val="00923B57"/>
    <w:rsid w:val="00924B9B"/>
    <w:rsid w:val="009250CA"/>
    <w:rsid w:val="009263F4"/>
    <w:rsid w:val="00926AFD"/>
    <w:rsid w:val="00926B94"/>
    <w:rsid w:val="0092742A"/>
    <w:rsid w:val="00930E15"/>
    <w:rsid w:val="00931EDF"/>
    <w:rsid w:val="00933778"/>
    <w:rsid w:val="00933C67"/>
    <w:rsid w:val="00934316"/>
    <w:rsid w:val="00934F42"/>
    <w:rsid w:val="00935604"/>
    <w:rsid w:val="00935F99"/>
    <w:rsid w:val="00936084"/>
    <w:rsid w:val="00937B68"/>
    <w:rsid w:val="00940C1D"/>
    <w:rsid w:val="00942328"/>
    <w:rsid w:val="00944113"/>
    <w:rsid w:val="009449B4"/>
    <w:rsid w:val="00945F5E"/>
    <w:rsid w:val="0094623C"/>
    <w:rsid w:val="009476BD"/>
    <w:rsid w:val="009507BE"/>
    <w:rsid w:val="00952068"/>
    <w:rsid w:val="0095304B"/>
    <w:rsid w:val="00954BB7"/>
    <w:rsid w:val="00955649"/>
    <w:rsid w:val="00955735"/>
    <w:rsid w:val="00956E5E"/>
    <w:rsid w:val="0095706D"/>
    <w:rsid w:val="00957965"/>
    <w:rsid w:val="00957E1A"/>
    <w:rsid w:val="00960761"/>
    <w:rsid w:val="009618F4"/>
    <w:rsid w:val="00963D9B"/>
    <w:rsid w:val="00964167"/>
    <w:rsid w:val="00965E38"/>
    <w:rsid w:val="0096633C"/>
    <w:rsid w:val="00966CBE"/>
    <w:rsid w:val="009704E1"/>
    <w:rsid w:val="00971034"/>
    <w:rsid w:val="009712D1"/>
    <w:rsid w:val="00971A8C"/>
    <w:rsid w:val="0097290C"/>
    <w:rsid w:val="00973744"/>
    <w:rsid w:val="00973A48"/>
    <w:rsid w:val="00975390"/>
    <w:rsid w:val="00975751"/>
    <w:rsid w:val="00976901"/>
    <w:rsid w:val="00976EC8"/>
    <w:rsid w:val="00980DAD"/>
    <w:rsid w:val="00981C5B"/>
    <w:rsid w:val="0098376E"/>
    <w:rsid w:val="009844D8"/>
    <w:rsid w:val="0098562C"/>
    <w:rsid w:val="009905C5"/>
    <w:rsid w:val="00991B5C"/>
    <w:rsid w:val="009946ED"/>
    <w:rsid w:val="00994CC2"/>
    <w:rsid w:val="00994DA5"/>
    <w:rsid w:val="00994F38"/>
    <w:rsid w:val="009A0653"/>
    <w:rsid w:val="009A366A"/>
    <w:rsid w:val="009A49C1"/>
    <w:rsid w:val="009A54C8"/>
    <w:rsid w:val="009B0133"/>
    <w:rsid w:val="009B0A63"/>
    <w:rsid w:val="009B1684"/>
    <w:rsid w:val="009B4618"/>
    <w:rsid w:val="009B78CE"/>
    <w:rsid w:val="009C195E"/>
    <w:rsid w:val="009C27A0"/>
    <w:rsid w:val="009C2B38"/>
    <w:rsid w:val="009C55F0"/>
    <w:rsid w:val="009C5ADA"/>
    <w:rsid w:val="009C5DC8"/>
    <w:rsid w:val="009C74C1"/>
    <w:rsid w:val="009C7BE8"/>
    <w:rsid w:val="009C7DC6"/>
    <w:rsid w:val="009D03CC"/>
    <w:rsid w:val="009D0488"/>
    <w:rsid w:val="009D097C"/>
    <w:rsid w:val="009D1297"/>
    <w:rsid w:val="009D184F"/>
    <w:rsid w:val="009D2342"/>
    <w:rsid w:val="009D445A"/>
    <w:rsid w:val="009D6776"/>
    <w:rsid w:val="009D6C85"/>
    <w:rsid w:val="009E1303"/>
    <w:rsid w:val="009E19EE"/>
    <w:rsid w:val="009E2C9E"/>
    <w:rsid w:val="009E2F4B"/>
    <w:rsid w:val="009E505D"/>
    <w:rsid w:val="009E7DB1"/>
    <w:rsid w:val="009F0A88"/>
    <w:rsid w:val="009F2BF6"/>
    <w:rsid w:val="009F429A"/>
    <w:rsid w:val="009F44E3"/>
    <w:rsid w:val="009F4FF2"/>
    <w:rsid w:val="00A0040C"/>
    <w:rsid w:val="00A01621"/>
    <w:rsid w:val="00A03603"/>
    <w:rsid w:val="00A040BF"/>
    <w:rsid w:val="00A04122"/>
    <w:rsid w:val="00A04CFF"/>
    <w:rsid w:val="00A06F1D"/>
    <w:rsid w:val="00A116B7"/>
    <w:rsid w:val="00A11C56"/>
    <w:rsid w:val="00A12486"/>
    <w:rsid w:val="00A127B1"/>
    <w:rsid w:val="00A12A06"/>
    <w:rsid w:val="00A13AE4"/>
    <w:rsid w:val="00A143A8"/>
    <w:rsid w:val="00A1512D"/>
    <w:rsid w:val="00A161FF"/>
    <w:rsid w:val="00A16474"/>
    <w:rsid w:val="00A174BC"/>
    <w:rsid w:val="00A17630"/>
    <w:rsid w:val="00A2007A"/>
    <w:rsid w:val="00A20671"/>
    <w:rsid w:val="00A222EE"/>
    <w:rsid w:val="00A22D61"/>
    <w:rsid w:val="00A230D8"/>
    <w:rsid w:val="00A2430F"/>
    <w:rsid w:val="00A24357"/>
    <w:rsid w:val="00A24669"/>
    <w:rsid w:val="00A25537"/>
    <w:rsid w:val="00A27931"/>
    <w:rsid w:val="00A302A5"/>
    <w:rsid w:val="00A3332E"/>
    <w:rsid w:val="00A334CE"/>
    <w:rsid w:val="00A34914"/>
    <w:rsid w:val="00A35CC7"/>
    <w:rsid w:val="00A37526"/>
    <w:rsid w:val="00A4048E"/>
    <w:rsid w:val="00A40AE4"/>
    <w:rsid w:val="00A42022"/>
    <w:rsid w:val="00A420C8"/>
    <w:rsid w:val="00A42622"/>
    <w:rsid w:val="00A42EAB"/>
    <w:rsid w:val="00A4553D"/>
    <w:rsid w:val="00A472C5"/>
    <w:rsid w:val="00A47356"/>
    <w:rsid w:val="00A47D58"/>
    <w:rsid w:val="00A50587"/>
    <w:rsid w:val="00A506D2"/>
    <w:rsid w:val="00A51CC3"/>
    <w:rsid w:val="00A52370"/>
    <w:rsid w:val="00A545CF"/>
    <w:rsid w:val="00A5486F"/>
    <w:rsid w:val="00A556EB"/>
    <w:rsid w:val="00A55736"/>
    <w:rsid w:val="00A56130"/>
    <w:rsid w:val="00A56521"/>
    <w:rsid w:val="00A567A4"/>
    <w:rsid w:val="00A570D0"/>
    <w:rsid w:val="00A632DE"/>
    <w:rsid w:val="00A65ABD"/>
    <w:rsid w:val="00A65FEF"/>
    <w:rsid w:val="00A67053"/>
    <w:rsid w:val="00A674AC"/>
    <w:rsid w:val="00A677E1"/>
    <w:rsid w:val="00A67A42"/>
    <w:rsid w:val="00A7040E"/>
    <w:rsid w:val="00A70E5D"/>
    <w:rsid w:val="00A7214E"/>
    <w:rsid w:val="00A73687"/>
    <w:rsid w:val="00A737C8"/>
    <w:rsid w:val="00A7435D"/>
    <w:rsid w:val="00A74678"/>
    <w:rsid w:val="00A77C6B"/>
    <w:rsid w:val="00A82531"/>
    <w:rsid w:val="00A825E3"/>
    <w:rsid w:val="00A82E76"/>
    <w:rsid w:val="00A90F0E"/>
    <w:rsid w:val="00A91153"/>
    <w:rsid w:val="00A91326"/>
    <w:rsid w:val="00A94438"/>
    <w:rsid w:val="00A95088"/>
    <w:rsid w:val="00A96B81"/>
    <w:rsid w:val="00A96E5D"/>
    <w:rsid w:val="00A9709F"/>
    <w:rsid w:val="00A973E5"/>
    <w:rsid w:val="00A975CB"/>
    <w:rsid w:val="00AA01DA"/>
    <w:rsid w:val="00AA0437"/>
    <w:rsid w:val="00AA05E1"/>
    <w:rsid w:val="00AA260E"/>
    <w:rsid w:val="00AA3523"/>
    <w:rsid w:val="00AA78A0"/>
    <w:rsid w:val="00AB0644"/>
    <w:rsid w:val="00AB0C43"/>
    <w:rsid w:val="00AB0FCE"/>
    <w:rsid w:val="00AB59FE"/>
    <w:rsid w:val="00AB5BA9"/>
    <w:rsid w:val="00AB6340"/>
    <w:rsid w:val="00AC0837"/>
    <w:rsid w:val="00AC3954"/>
    <w:rsid w:val="00AC4A6E"/>
    <w:rsid w:val="00AC4E1B"/>
    <w:rsid w:val="00AD0E35"/>
    <w:rsid w:val="00AD13E9"/>
    <w:rsid w:val="00AD16E4"/>
    <w:rsid w:val="00AD30CF"/>
    <w:rsid w:val="00AD3456"/>
    <w:rsid w:val="00AD6FC3"/>
    <w:rsid w:val="00AE258F"/>
    <w:rsid w:val="00AE2761"/>
    <w:rsid w:val="00AE446C"/>
    <w:rsid w:val="00AE4CE8"/>
    <w:rsid w:val="00AE5464"/>
    <w:rsid w:val="00AF0981"/>
    <w:rsid w:val="00AF0B91"/>
    <w:rsid w:val="00AF1C52"/>
    <w:rsid w:val="00AF2E27"/>
    <w:rsid w:val="00AF2FF7"/>
    <w:rsid w:val="00AF46EB"/>
    <w:rsid w:val="00AF5430"/>
    <w:rsid w:val="00AF771F"/>
    <w:rsid w:val="00AF78AD"/>
    <w:rsid w:val="00B001E2"/>
    <w:rsid w:val="00B02F4B"/>
    <w:rsid w:val="00B041DF"/>
    <w:rsid w:val="00B0561E"/>
    <w:rsid w:val="00B05764"/>
    <w:rsid w:val="00B06057"/>
    <w:rsid w:val="00B0743F"/>
    <w:rsid w:val="00B07920"/>
    <w:rsid w:val="00B1067C"/>
    <w:rsid w:val="00B10B36"/>
    <w:rsid w:val="00B12820"/>
    <w:rsid w:val="00B13175"/>
    <w:rsid w:val="00B13929"/>
    <w:rsid w:val="00B13CA0"/>
    <w:rsid w:val="00B14D45"/>
    <w:rsid w:val="00B15834"/>
    <w:rsid w:val="00B16952"/>
    <w:rsid w:val="00B16E4A"/>
    <w:rsid w:val="00B206F7"/>
    <w:rsid w:val="00B20AD3"/>
    <w:rsid w:val="00B210E4"/>
    <w:rsid w:val="00B21C0D"/>
    <w:rsid w:val="00B21ED3"/>
    <w:rsid w:val="00B21F33"/>
    <w:rsid w:val="00B226CC"/>
    <w:rsid w:val="00B22EBD"/>
    <w:rsid w:val="00B24195"/>
    <w:rsid w:val="00B254A3"/>
    <w:rsid w:val="00B25C53"/>
    <w:rsid w:val="00B269C1"/>
    <w:rsid w:val="00B30C68"/>
    <w:rsid w:val="00B30C84"/>
    <w:rsid w:val="00B31D95"/>
    <w:rsid w:val="00B336E7"/>
    <w:rsid w:val="00B33707"/>
    <w:rsid w:val="00B33A57"/>
    <w:rsid w:val="00B34949"/>
    <w:rsid w:val="00B3717B"/>
    <w:rsid w:val="00B376EC"/>
    <w:rsid w:val="00B42A63"/>
    <w:rsid w:val="00B4422C"/>
    <w:rsid w:val="00B449B2"/>
    <w:rsid w:val="00B46284"/>
    <w:rsid w:val="00B475C1"/>
    <w:rsid w:val="00B515D6"/>
    <w:rsid w:val="00B533FA"/>
    <w:rsid w:val="00B53461"/>
    <w:rsid w:val="00B53AB7"/>
    <w:rsid w:val="00B563B5"/>
    <w:rsid w:val="00B56D39"/>
    <w:rsid w:val="00B57D1C"/>
    <w:rsid w:val="00B60EE1"/>
    <w:rsid w:val="00B6130F"/>
    <w:rsid w:val="00B63D72"/>
    <w:rsid w:val="00B66C6B"/>
    <w:rsid w:val="00B671D7"/>
    <w:rsid w:val="00B7198C"/>
    <w:rsid w:val="00B71A1F"/>
    <w:rsid w:val="00B7247B"/>
    <w:rsid w:val="00B72B48"/>
    <w:rsid w:val="00B75F6A"/>
    <w:rsid w:val="00B77991"/>
    <w:rsid w:val="00B77EE5"/>
    <w:rsid w:val="00B8117D"/>
    <w:rsid w:val="00B85616"/>
    <w:rsid w:val="00B85648"/>
    <w:rsid w:val="00B86746"/>
    <w:rsid w:val="00B86AD8"/>
    <w:rsid w:val="00B90D8B"/>
    <w:rsid w:val="00B90DAE"/>
    <w:rsid w:val="00B91DDC"/>
    <w:rsid w:val="00B96297"/>
    <w:rsid w:val="00B9720A"/>
    <w:rsid w:val="00BA07E7"/>
    <w:rsid w:val="00BA09F2"/>
    <w:rsid w:val="00BA1196"/>
    <w:rsid w:val="00BA194B"/>
    <w:rsid w:val="00BA2DDA"/>
    <w:rsid w:val="00BA3592"/>
    <w:rsid w:val="00BA6726"/>
    <w:rsid w:val="00BB63E8"/>
    <w:rsid w:val="00BC1960"/>
    <w:rsid w:val="00BC44A2"/>
    <w:rsid w:val="00BC60EB"/>
    <w:rsid w:val="00BC67EF"/>
    <w:rsid w:val="00BD28AE"/>
    <w:rsid w:val="00BD2DC6"/>
    <w:rsid w:val="00BD4DA9"/>
    <w:rsid w:val="00BD580C"/>
    <w:rsid w:val="00BD7562"/>
    <w:rsid w:val="00BE02A2"/>
    <w:rsid w:val="00BE0662"/>
    <w:rsid w:val="00BE2477"/>
    <w:rsid w:val="00BE24A5"/>
    <w:rsid w:val="00BE43B5"/>
    <w:rsid w:val="00BE5486"/>
    <w:rsid w:val="00BE65F2"/>
    <w:rsid w:val="00BF1407"/>
    <w:rsid w:val="00BF14F4"/>
    <w:rsid w:val="00BF1DD6"/>
    <w:rsid w:val="00BF273C"/>
    <w:rsid w:val="00BF3777"/>
    <w:rsid w:val="00BF573D"/>
    <w:rsid w:val="00BF739A"/>
    <w:rsid w:val="00C007A3"/>
    <w:rsid w:val="00C01EDD"/>
    <w:rsid w:val="00C02A40"/>
    <w:rsid w:val="00C02ED6"/>
    <w:rsid w:val="00C03E28"/>
    <w:rsid w:val="00C04055"/>
    <w:rsid w:val="00C04CE6"/>
    <w:rsid w:val="00C05BAE"/>
    <w:rsid w:val="00C07068"/>
    <w:rsid w:val="00C07A90"/>
    <w:rsid w:val="00C07B2D"/>
    <w:rsid w:val="00C10138"/>
    <w:rsid w:val="00C10B2A"/>
    <w:rsid w:val="00C10D88"/>
    <w:rsid w:val="00C135B4"/>
    <w:rsid w:val="00C13B7F"/>
    <w:rsid w:val="00C14572"/>
    <w:rsid w:val="00C15495"/>
    <w:rsid w:val="00C16FBC"/>
    <w:rsid w:val="00C17C51"/>
    <w:rsid w:val="00C2033F"/>
    <w:rsid w:val="00C203C3"/>
    <w:rsid w:val="00C21081"/>
    <w:rsid w:val="00C212D2"/>
    <w:rsid w:val="00C23454"/>
    <w:rsid w:val="00C23718"/>
    <w:rsid w:val="00C25182"/>
    <w:rsid w:val="00C2692A"/>
    <w:rsid w:val="00C274FF"/>
    <w:rsid w:val="00C27797"/>
    <w:rsid w:val="00C31366"/>
    <w:rsid w:val="00C315EC"/>
    <w:rsid w:val="00C31824"/>
    <w:rsid w:val="00C32D09"/>
    <w:rsid w:val="00C331F1"/>
    <w:rsid w:val="00C33A03"/>
    <w:rsid w:val="00C3553D"/>
    <w:rsid w:val="00C355CC"/>
    <w:rsid w:val="00C3594C"/>
    <w:rsid w:val="00C406E3"/>
    <w:rsid w:val="00C414E3"/>
    <w:rsid w:val="00C422B0"/>
    <w:rsid w:val="00C42CCF"/>
    <w:rsid w:val="00C43023"/>
    <w:rsid w:val="00C4431D"/>
    <w:rsid w:val="00C44864"/>
    <w:rsid w:val="00C44CF6"/>
    <w:rsid w:val="00C44D87"/>
    <w:rsid w:val="00C46692"/>
    <w:rsid w:val="00C47CDD"/>
    <w:rsid w:val="00C50325"/>
    <w:rsid w:val="00C50FBD"/>
    <w:rsid w:val="00C5272E"/>
    <w:rsid w:val="00C53A5A"/>
    <w:rsid w:val="00C53EC0"/>
    <w:rsid w:val="00C542AB"/>
    <w:rsid w:val="00C5454D"/>
    <w:rsid w:val="00C54CB2"/>
    <w:rsid w:val="00C61AA8"/>
    <w:rsid w:val="00C61CAD"/>
    <w:rsid w:val="00C62679"/>
    <w:rsid w:val="00C63855"/>
    <w:rsid w:val="00C63B94"/>
    <w:rsid w:val="00C6540D"/>
    <w:rsid w:val="00C654F1"/>
    <w:rsid w:val="00C67C7C"/>
    <w:rsid w:val="00C7296E"/>
    <w:rsid w:val="00C73E31"/>
    <w:rsid w:val="00C74DA4"/>
    <w:rsid w:val="00C7632A"/>
    <w:rsid w:val="00C7715E"/>
    <w:rsid w:val="00C8062D"/>
    <w:rsid w:val="00C8066D"/>
    <w:rsid w:val="00C80705"/>
    <w:rsid w:val="00C8075D"/>
    <w:rsid w:val="00C81131"/>
    <w:rsid w:val="00C81CB8"/>
    <w:rsid w:val="00C82929"/>
    <w:rsid w:val="00C831E9"/>
    <w:rsid w:val="00C83213"/>
    <w:rsid w:val="00C83649"/>
    <w:rsid w:val="00C84189"/>
    <w:rsid w:val="00C841C4"/>
    <w:rsid w:val="00C8501E"/>
    <w:rsid w:val="00C8711B"/>
    <w:rsid w:val="00C87611"/>
    <w:rsid w:val="00C90455"/>
    <w:rsid w:val="00C90B50"/>
    <w:rsid w:val="00C91D2B"/>
    <w:rsid w:val="00C9235A"/>
    <w:rsid w:val="00C93B18"/>
    <w:rsid w:val="00C93E79"/>
    <w:rsid w:val="00C9559B"/>
    <w:rsid w:val="00CA3916"/>
    <w:rsid w:val="00CA43EB"/>
    <w:rsid w:val="00CA4E12"/>
    <w:rsid w:val="00CA6133"/>
    <w:rsid w:val="00CA6BA8"/>
    <w:rsid w:val="00CA6E8C"/>
    <w:rsid w:val="00CA749D"/>
    <w:rsid w:val="00CA7AD9"/>
    <w:rsid w:val="00CA7AE9"/>
    <w:rsid w:val="00CB10DA"/>
    <w:rsid w:val="00CB169D"/>
    <w:rsid w:val="00CB2B5E"/>
    <w:rsid w:val="00CB43C8"/>
    <w:rsid w:val="00CB52AE"/>
    <w:rsid w:val="00CB78DB"/>
    <w:rsid w:val="00CC0357"/>
    <w:rsid w:val="00CC0962"/>
    <w:rsid w:val="00CC19C8"/>
    <w:rsid w:val="00CC318B"/>
    <w:rsid w:val="00CC4777"/>
    <w:rsid w:val="00CC5804"/>
    <w:rsid w:val="00CC5DC7"/>
    <w:rsid w:val="00CC6587"/>
    <w:rsid w:val="00CC6637"/>
    <w:rsid w:val="00CC6D2D"/>
    <w:rsid w:val="00CD0180"/>
    <w:rsid w:val="00CD1024"/>
    <w:rsid w:val="00CD1AB2"/>
    <w:rsid w:val="00CD3509"/>
    <w:rsid w:val="00CD4D31"/>
    <w:rsid w:val="00CD50B4"/>
    <w:rsid w:val="00CD5D3C"/>
    <w:rsid w:val="00CD63D0"/>
    <w:rsid w:val="00CD76C8"/>
    <w:rsid w:val="00CE0D70"/>
    <w:rsid w:val="00CE2CB1"/>
    <w:rsid w:val="00CE3186"/>
    <w:rsid w:val="00CE41AE"/>
    <w:rsid w:val="00CE5723"/>
    <w:rsid w:val="00CE7527"/>
    <w:rsid w:val="00CF123B"/>
    <w:rsid w:val="00CF1686"/>
    <w:rsid w:val="00CF1C31"/>
    <w:rsid w:val="00CF29AE"/>
    <w:rsid w:val="00CF36E4"/>
    <w:rsid w:val="00CF3F4E"/>
    <w:rsid w:val="00CF568C"/>
    <w:rsid w:val="00CF5F47"/>
    <w:rsid w:val="00CF76A6"/>
    <w:rsid w:val="00D01DD9"/>
    <w:rsid w:val="00D02139"/>
    <w:rsid w:val="00D05F6A"/>
    <w:rsid w:val="00D06E77"/>
    <w:rsid w:val="00D07157"/>
    <w:rsid w:val="00D0774A"/>
    <w:rsid w:val="00D1180F"/>
    <w:rsid w:val="00D131D6"/>
    <w:rsid w:val="00D13864"/>
    <w:rsid w:val="00D13DC6"/>
    <w:rsid w:val="00D13E56"/>
    <w:rsid w:val="00D14882"/>
    <w:rsid w:val="00D14EEE"/>
    <w:rsid w:val="00D15645"/>
    <w:rsid w:val="00D1578D"/>
    <w:rsid w:val="00D160F9"/>
    <w:rsid w:val="00D17CC0"/>
    <w:rsid w:val="00D2365B"/>
    <w:rsid w:val="00D2460F"/>
    <w:rsid w:val="00D253C8"/>
    <w:rsid w:val="00D257E6"/>
    <w:rsid w:val="00D25947"/>
    <w:rsid w:val="00D26E89"/>
    <w:rsid w:val="00D277D0"/>
    <w:rsid w:val="00D30E15"/>
    <w:rsid w:val="00D33BD4"/>
    <w:rsid w:val="00D3461A"/>
    <w:rsid w:val="00D358D1"/>
    <w:rsid w:val="00D3633F"/>
    <w:rsid w:val="00D377C9"/>
    <w:rsid w:val="00D42521"/>
    <w:rsid w:val="00D46A99"/>
    <w:rsid w:val="00D46E71"/>
    <w:rsid w:val="00D475AD"/>
    <w:rsid w:val="00D51156"/>
    <w:rsid w:val="00D53DD2"/>
    <w:rsid w:val="00D54114"/>
    <w:rsid w:val="00D56558"/>
    <w:rsid w:val="00D57847"/>
    <w:rsid w:val="00D603EC"/>
    <w:rsid w:val="00D6049A"/>
    <w:rsid w:val="00D62176"/>
    <w:rsid w:val="00D62232"/>
    <w:rsid w:val="00D650D3"/>
    <w:rsid w:val="00D655BF"/>
    <w:rsid w:val="00D6561B"/>
    <w:rsid w:val="00D66859"/>
    <w:rsid w:val="00D66B8C"/>
    <w:rsid w:val="00D67158"/>
    <w:rsid w:val="00D671A1"/>
    <w:rsid w:val="00D67C83"/>
    <w:rsid w:val="00D705A9"/>
    <w:rsid w:val="00D70CB1"/>
    <w:rsid w:val="00D70FDE"/>
    <w:rsid w:val="00D73587"/>
    <w:rsid w:val="00D73AE0"/>
    <w:rsid w:val="00D7550F"/>
    <w:rsid w:val="00D7594B"/>
    <w:rsid w:val="00D770D2"/>
    <w:rsid w:val="00D80282"/>
    <w:rsid w:val="00D8272D"/>
    <w:rsid w:val="00D82883"/>
    <w:rsid w:val="00D82DF3"/>
    <w:rsid w:val="00D8349F"/>
    <w:rsid w:val="00D8500F"/>
    <w:rsid w:val="00D85CB4"/>
    <w:rsid w:val="00D9035A"/>
    <w:rsid w:val="00D9037E"/>
    <w:rsid w:val="00D9041A"/>
    <w:rsid w:val="00D90433"/>
    <w:rsid w:val="00D90EE1"/>
    <w:rsid w:val="00D90FE5"/>
    <w:rsid w:val="00D91038"/>
    <w:rsid w:val="00D9379B"/>
    <w:rsid w:val="00D953DA"/>
    <w:rsid w:val="00DA0C95"/>
    <w:rsid w:val="00DA0FA9"/>
    <w:rsid w:val="00DA1B6A"/>
    <w:rsid w:val="00DA2698"/>
    <w:rsid w:val="00DA2FCC"/>
    <w:rsid w:val="00DA32B4"/>
    <w:rsid w:val="00DA4D5B"/>
    <w:rsid w:val="00DA6E16"/>
    <w:rsid w:val="00DA7462"/>
    <w:rsid w:val="00DB0799"/>
    <w:rsid w:val="00DB0C81"/>
    <w:rsid w:val="00DB1237"/>
    <w:rsid w:val="00DB3166"/>
    <w:rsid w:val="00DB3339"/>
    <w:rsid w:val="00DB3933"/>
    <w:rsid w:val="00DB3D93"/>
    <w:rsid w:val="00DB593B"/>
    <w:rsid w:val="00DB70A6"/>
    <w:rsid w:val="00DB7CE1"/>
    <w:rsid w:val="00DC0605"/>
    <w:rsid w:val="00DC11BD"/>
    <w:rsid w:val="00DC2A30"/>
    <w:rsid w:val="00DC3054"/>
    <w:rsid w:val="00DC4F7B"/>
    <w:rsid w:val="00DC546F"/>
    <w:rsid w:val="00DC608C"/>
    <w:rsid w:val="00DC64D6"/>
    <w:rsid w:val="00DC7B16"/>
    <w:rsid w:val="00DC7CF5"/>
    <w:rsid w:val="00DD1A46"/>
    <w:rsid w:val="00DD1B57"/>
    <w:rsid w:val="00DD2626"/>
    <w:rsid w:val="00DD4C92"/>
    <w:rsid w:val="00DD5265"/>
    <w:rsid w:val="00DD6736"/>
    <w:rsid w:val="00DE1291"/>
    <w:rsid w:val="00DE2835"/>
    <w:rsid w:val="00DE2E10"/>
    <w:rsid w:val="00DE6015"/>
    <w:rsid w:val="00DE6027"/>
    <w:rsid w:val="00DE7456"/>
    <w:rsid w:val="00DE7FB4"/>
    <w:rsid w:val="00DF0F9F"/>
    <w:rsid w:val="00DF12A6"/>
    <w:rsid w:val="00DF14E1"/>
    <w:rsid w:val="00DF31DD"/>
    <w:rsid w:val="00DF4752"/>
    <w:rsid w:val="00DF4F86"/>
    <w:rsid w:val="00DF57DC"/>
    <w:rsid w:val="00E010B9"/>
    <w:rsid w:val="00E01502"/>
    <w:rsid w:val="00E02B18"/>
    <w:rsid w:val="00E042F6"/>
    <w:rsid w:val="00E04ADB"/>
    <w:rsid w:val="00E04E72"/>
    <w:rsid w:val="00E0671D"/>
    <w:rsid w:val="00E06B7A"/>
    <w:rsid w:val="00E0797D"/>
    <w:rsid w:val="00E07DB7"/>
    <w:rsid w:val="00E10AA1"/>
    <w:rsid w:val="00E115F2"/>
    <w:rsid w:val="00E11766"/>
    <w:rsid w:val="00E11E0C"/>
    <w:rsid w:val="00E11E54"/>
    <w:rsid w:val="00E11F4E"/>
    <w:rsid w:val="00E12B67"/>
    <w:rsid w:val="00E13ED8"/>
    <w:rsid w:val="00E140EA"/>
    <w:rsid w:val="00E1711C"/>
    <w:rsid w:val="00E2270B"/>
    <w:rsid w:val="00E22792"/>
    <w:rsid w:val="00E2453A"/>
    <w:rsid w:val="00E249DF"/>
    <w:rsid w:val="00E25A3C"/>
    <w:rsid w:val="00E26322"/>
    <w:rsid w:val="00E26618"/>
    <w:rsid w:val="00E26C2E"/>
    <w:rsid w:val="00E26EC0"/>
    <w:rsid w:val="00E30427"/>
    <w:rsid w:val="00E31958"/>
    <w:rsid w:val="00E31E2C"/>
    <w:rsid w:val="00E34084"/>
    <w:rsid w:val="00E366AC"/>
    <w:rsid w:val="00E41081"/>
    <w:rsid w:val="00E41490"/>
    <w:rsid w:val="00E44C85"/>
    <w:rsid w:val="00E44D56"/>
    <w:rsid w:val="00E45331"/>
    <w:rsid w:val="00E46834"/>
    <w:rsid w:val="00E50391"/>
    <w:rsid w:val="00E50D79"/>
    <w:rsid w:val="00E55210"/>
    <w:rsid w:val="00E561B3"/>
    <w:rsid w:val="00E565CB"/>
    <w:rsid w:val="00E56B66"/>
    <w:rsid w:val="00E60083"/>
    <w:rsid w:val="00E60F24"/>
    <w:rsid w:val="00E619FC"/>
    <w:rsid w:val="00E620D5"/>
    <w:rsid w:val="00E622DD"/>
    <w:rsid w:val="00E6237B"/>
    <w:rsid w:val="00E63271"/>
    <w:rsid w:val="00E70040"/>
    <w:rsid w:val="00E72DC6"/>
    <w:rsid w:val="00E72F5D"/>
    <w:rsid w:val="00E73DDA"/>
    <w:rsid w:val="00E73FB0"/>
    <w:rsid w:val="00E759AB"/>
    <w:rsid w:val="00E75AE4"/>
    <w:rsid w:val="00E75E55"/>
    <w:rsid w:val="00E82603"/>
    <w:rsid w:val="00E8355D"/>
    <w:rsid w:val="00E84141"/>
    <w:rsid w:val="00E843EB"/>
    <w:rsid w:val="00E858E9"/>
    <w:rsid w:val="00E86AAB"/>
    <w:rsid w:val="00E870F2"/>
    <w:rsid w:val="00E87EC3"/>
    <w:rsid w:val="00E95B7B"/>
    <w:rsid w:val="00E96028"/>
    <w:rsid w:val="00E96514"/>
    <w:rsid w:val="00EA4140"/>
    <w:rsid w:val="00EA4F74"/>
    <w:rsid w:val="00EA606E"/>
    <w:rsid w:val="00EA62FC"/>
    <w:rsid w:val="00EA73D4"/>
    <w:rsid w:val="00EB0D82"/>
    <w:rsid w:val="00EB1F91"/>
    <w:rsid w:val="00EB4647"/>
    <w:rsid w:val="00EB72A2"/>
    <w:rsid w:val="00EB7B70"/>
    <w:rsid w:val="00EC01E3"/>
    <w:rsid w:val="00EC15B7"/>
    <w:rsid w:val="00EC1B8B"/>
    <w:rsid w:val="00EC1E19"/>
    <w:rsid w:val="00EC20FB"/>
    <w:rsid w:val="00EC3180"/>
    <w:rsid w:val="00EC6625"/>
    <w:rsid w:val="00ED41AE"/>
    <w:rsid w:val="00ED42BE"/>
    <w:rsid w:val="00ED7FF6"/>
    <w:rsid w:val="00EE0268"/>
    <w:rsid w:val="00EE09D9"/>
    <w:rsid w:val="00EE1010"/>
    <w:rsid w:val="00EE10D9"/>
    <w:rsid w:val="00EE15D9"/>
    <w:rsid w:val="00EE222A"/>
    <w:rsid w:val="00EE32A5"/>
    <w:rsid w:val="00EE376A"/>
    <w:rsid w:val="00EE481C"/>
    <w:rsid w:val="00EE5B6D"/>
    <w:rsid w:val="00EF14F4"/>
    <w:rsid w:val="00EF20A8"/>
    <w:rsid w:val="00EF27E8"/>
    <w:rsid w:val="00EF285F"/>
    <w:rsid w:val="00EF4071"/>
    <w:rsid w:val="00EF4F95"/>
    <w:rsid w:val="00EF6029"/>
    <w:rsid w:val="00F00BBF"/>
    <w:rsid w:val="00F00E75"/>
    <w:rsid w:val="00F02260"/>
    <w:rsid w:val="00F0401C"/>
    <w:rsid w:val="00F051EE"/>
    <w:rsid w:val="00F11A66"/>
    <w:rsid w:val="00F122CB"/>
    <w:rsid w:val="00F12303"/>
    <w:rsid w:val="00F13B90"/>
    <w:rsid w:val="00F1412D"/>
    <w:rsid w:val="00F14E96"/>
    <w:rsid w:val="00F167F7"/>
    <w:rsid w:val="00F168BA"/>
    <w:rsid w:val="00F16CF6"/>
    <w:rsid w:val="00F2035A"/>
    <w:rsid w:val="00F20F4F"/>
    <w:rsid w:val="00F22587"/>
    <w:rsid w:val="00F22DD2"/>
    <w:rsid w:val="00F24867"/>
    <w:rsid w:val="00F26EAA"/>
    <w:rsid w:val="00F271BF"/>
    <w:rsid w:val="00F27F9D"/>
    <w:rsid w:val="00F3002B"/>
    <w:rsid w:val="00F31480"/>
    <w:rsid w:val="00F314E5"/>
    <w:rsid w:val="00F33549"/>
    <w:rsid w:val="00F342D2"/>
    <w:rsid w:val="00F3470D"/>
    <w:rsid w:val="00F35434"/>
    <w:rsid w:val="00F35AA8"/>
    <w:rsid w:val="00F37009"/>
    <w:rsid w:val="00F4028B"/>
    <w:rsid w:val="00F40648"/>
    <w:rsid w:val="00F420BC"/>
    <w:rsid w:val="00F43E02"/>
    <w:rsid w:val="00F43FC9"/>
    <w:rsid w:val="00F4484E"/>
    <w:rsid w:val="00F47F95"/>
    <w:rsid w:val="00F5027D"/>
    <w:rsid w:val="00F5051A"/>
    <w:rsid w:val="00F513CC"/>
    <w:rsid w:val="00F51BC0"/>
    <w:rsid w:val="00F620A6"/>
    <w:rsid w:val="00F623FF"/>
    <w:rsid w:val="00F62AF7"/>
    <w:rsid w:val="00F62BBF"/>
    <w:rsid w:val="00F635FB"/>
    <w:rsid w:val="00F63CC1"/>
    <w:rsid w:val="00F679D5"/>
    <w:rsid w:val="00F71C91"/>
    <w:rsid w:val="00F7234B"/>
    <w:rsid w:val="00F7369D"/>
    <w:rsid w:val="00F739C5"/>
    <w:rsid w:val="00F73D31"/>
    <w:rsid w:val="00F73EA4"/>
    <w:rsid w:val="00F76DD4"/>
    <w:rsid w:val="00F81E37"/>
    <w:rsid w:val="00F8458C"/>
    <w:rsid w:val="00F879E6"/>
    <w:rsid w:val="00F87A8F"/>
    <w:rsid w:val="00F902BC"/>
    <w:rsid w:val="00F92BDE"/>
    <w:rsid w:val="00F93D61"/>
    <w:rsid w:val="00F93EE8"/>
    <w:rsid w:val="00F943D5"/>
    <w:rsid w:val="00F94544"/>
    <w:rsid w:val="00F94E0D"/>
    <w:rsid w:val="00F9608A"/>
    <w:rsid w:val="00FA0FCF"/>
    <w:rsid w:val="00FA2709"/>
    <w:rsid w:val="00FA2D1C"/>
    <w:rsid w:val="00FA2F8D"/>
    <w:rsid w:val="00FA3235"/>
    <w:rsid w:val="00FA4FF7"/>
    <w:rsid w:val="00FA7EC2"/>
    <w:rsid w:val="00FB0F9A"/>
    <w:rsid w:val="00FB22C5"/>
    <w:rsid w:val="00FB23FC"/>
    <w:rsid w:val="00FB2A34"/>
    <w:rsid w:val="00FB5D49"/>
    <w:rsid w:val="00FB6B9C"/>
    <w:rsid w:val="00FB7824"/>
    <w:rsid w:val="00FC11EB"/>
    <w:rsid w:val="00FC2AE6"/>
    <w:rsid w:val="00FC3F60"/>
    <w:rsid w:val="00FC43CE"/>
    <w:rsid w:val="00FC56B3"/>
    <w:rsid w:val="00FC6D67"/>
    <w:rsid w:val="00FC79DF"/>
    <w:rsid w:val="00FD377E"/>
    <w:rsid w:val="00FD3D46"/>
    <w:rsid w:val="00FD5095"/>
    <w:rsid w:val="00FD67C0"/>
    <w:rsid w:val="00FE169B"/>
    <w:rsid w:val="00FE2386"/>
    <w:rsid w:val="00FE2A90"/>
    <w:rsid w:val="00FE42D5"/>
    <w:rsid w:val="00FE4413"/>
    <w:rsid w:val="00FE53C3"/>
    <w:rsid w:val="00FE647A"/>
    <w:rsid w:val="00FE759B"/>
    <w:rsid w:val="00FF208E"/>
    <w:rsid w:val="00FF2AE5"/>
    <w:rsid w:val="00FF4CF9"/>
    <w:rsid w:val="00FF5DC3"/>
    <w:rsid w:val="00FF649A"/>
    <w:rsid w:val="00FF7E50"/>
    <w:rsid w:val="01610119"/>
    <w:rsid w:val="01711AD2"/>
    <w:rsid w:val="0182238A"/>
    <w:rsid w:val="01846134"/>
    <w:rsid w:val="024086EE"/>
    <w:rsid w:val="026C7CFF"/>
    <w:rsid w:val="029D84CD"/>
    <w:rsid w:val="03672FBE"/>
    <w:rsid w:val="037F3F32"/>
    <w:rsid w:val="03910548"/>
    <w:rsid w:val="03E5308A"/>
    <w:rsid w:val="03EBCA33"/>
    <w:rsid w:val="03EF645F"/>
    <w:rsid w:val="040FCCAA"/>
    <w:rsid w:val="044BADA8"/>
    <w:rsid w:val="04551D23"/>
    <w:rsid w:val="045E9387"/>
    <w:rsid w:val="045F449A"/>
    <w:rsid w:val="0468169C"/>
    <w:rsid w:val="0478BAF2"/>
    <w:rsid w:val="04B7C6EF"/>
    <w:rsid w:val="04EEA5B4"/>
    <w:rsid w:val="0511C522"/>
    <w:rsid w:val="05330728"/>
    <w:rsid w:val="05B3D5BE"/>
    <w:rsid w:val="05BEB59A"/>
    <w:rsid w:val="0626A82A"/>
    <w:rsid w:val="0627BF1A"/>
    <w:rsid w:val="063B4D2B"/>
    <w:rsid w:val="0654733F"/>
    <w:rsid w:val="0664BB8D"/>
    <w:rsid w:val="06F79107"/>
    <w:rsid w:val="074F7FC5"/>
    <w:rsid w:val="074FC02A"/>
    <w:rsid w:val="0790C22B"/>
    <w:rsid w:val="07C5A063"/>
    <w:rsid w:val="07D63D17"/>
    <w:rsid w:val="07EAF998"/>
    <w:rsid w:val="07EFDA06"/>
    <w:rsid w:val="084C6DCF"/>
    <w:rsid w:val="084E6CAF"/>
    <w:rsid w:val="086AA4B1"/>
    <w:rsid w:val="088AAB60"/>
    <w:rsid w:val="08E43F9C"/>
    <w:rsid w:val="08E59194"/>
    <w:rsid w:val="08FEF1DF"/>
    <w:rsid w:val="09075C76"/>
    <w:rsid w:val="0931ED38"/>
    <w:rsid w:val="0935A1CF"/>
    <w:rsid w:val="09AE6322"/>
    <w:rsid w:val="09C5E2A1"/>
    <w:rsid w:val="09E17B11"/>
    <w:rsid w:val="09E84907"/>
    <w:rsid w:val="09FC8C09"/>
    <w:rsid w:val="0A055AD4"/>
    <w:rsid w:val="0A2667D6"/>
    <w:rsid w:val="0A422C96"/>
    <w:rsid w:val="0A451CE5"/>
    <w:rsid w:val="0A4AAB6B"/>
    <w:rsid w:val="0A5532C2"/>
    <w:rsid w:val="0A5883F2"/>
    <w:rsid w:val="0A6F47FC"/>
    <w:rsid w:val="0A9889DD"/>
    <w:rsid w:val="0B204982"/>
    <w:rsid w:val="0B26EA28"/>
    <w:rsid w:val="0B9CFD2F"/>
    <w:rsid w:val="0BA35F05"/>
    <w:rsid w:val="0BCF6382"/>
    <w:rsid w:val="0BDF31C9"/>
    <w:rsid w:val="0C380152"/>
    <w:rsid w:val="0C75F7CD"/>
    <w:rsid w:val="0C964CA6"/>
    <w:rsid w:val="0D03BE67"/>
    <w:rsid w:val="0D07BC8F"/>
    <w:rsid w:val="0D4915C2"/>
    <w:rsid w:val="0D7569B6"/>
    <w:rsid w:val="0DBA12E8"/>
    <w:rsid w:val="0DCF95EF"/>
    <w:rsid w:val="0E306802"/>
    <w:rsid w:val="0E32C50B"/>
    <w:rsid w:val="0E4446BE"/>
    <w:rsid w:val="0E52B3D6"/>
    <w:rsid w:val="0E609948"/>
    <w:rsid w:val="0E69B139"/>
    <w:rsid w:val="0EB44530"/>
    <w:rsid w:val="0ECBF756"/>
    <w:rsid w:val="0F02A0F7"/>
    <w:rsid w:val="0F30FDA4"/>
    <w:rsid w:val="0F4ED1DD"/>
    <w:rsid w:val="0F5B0288"/>
    <w:rsid w:val="0F6D0FD8"/>
    <w:rsid w:val="10055EEC"/>
    <w:rsid w:val="1008F7C2"/>
    <w:rsid w:val="1080F4F3"/>
    <w:rsid w:val="108A7CB9"/>
    <w:rsid w:val="11259FEA"/>
    <w:rsid w:val="117ABF3D"/>
    <w:rsid w:val="117EC71D"/>
    <w:rsid w:val="11BAE627"/>
    <w:rsid w:val="11BF159A"/>
    <w:rsid w:val="120D1CE3"/>
    <w:rsid w:val="12494661"/>
    <w:rsid w:val="1261F4B9"/>
    <w:rsid w:val="127C61EC"/>
    <w:rsid w:val="12B57B0F"/>
    <w:rsid w:val="12B7CDC0"/>
    <w:rsid w:val="12B93A63"/>
    <w:rsid w:val="12C2B03B"/>
    <w:rsid w:val="12D4F7F2"/>
    <w:rsid w:val="12E4D86C"/>
    <w:rsid w:val="1305B778"/>
    <w:rsid w:val="1340D592"/>
    <w:rsid w:val="13524F01"/>
    <w:rsid w:val="139B2312"/>
    <w:rsid w:val="13A019EE"/>
    <w:rsid w:val="13A5B344"/>
    <w:rsid w:val="13EC1DAD"/>
    <w:rsid w:val="13EF13EA"/>
    <w:rsid w:val="147C5579"/>
    <w:rsid w:val="1483C048"/>
    <w:rsid w:val="14F79FA4"/>
    <w:rsid w:val="14F9331C"/>
    <w:rsid w:val="156F2E5C"/>
    <w:rsid w:val="156FBDEC"/>
    <w:rsid w:val="15BBEDB5"/>
    <w:rsid w:val="1643801A"/>
    <w:rsid w:val="1655DC57"/>
    <w:rsid w:val="165F9C31"/>
    <w:rsid w:val="167437C3"/>
    <w:rsid w:val="16A9D5C9"/>
    <w:rsid w:val="16AED9B2"/>
    <w:rsid w:val="16C4D392"/>
    <w:rsid w:val="17047A16"/>
    <w:rsid w:val="17291B64"/>
    <w:rsid w:val="175777D3"/>
    <w:rsid w:val="178BF18E"/>
    <w:rsid w:val="17916A35"/>
    <w:rsid w:val="17920037"/>
    <w:rsid w:val="184CAC27"/>
    <w:rsid w:val="190BBB39"/>
    <w:rsid w:val="190D0A3F"/>
    <w:rsid w:val="1940D2E4"/>
    <w:rsid w:val="1A244044"/>
    <w:rsid w:val="1A7FAAFE"/>
    <w:rsid w:val="1A9C6309"/>
    <w:rsid w:val="1AA178DC"/>
    <w:rsid w:val="1AD327FE"/>
    <w:rsid w:val="1AD6327B"/>
    <w:rsid w:val="1B0A620B"/>
    <w:rsid w:val="1B5956ED"/>
    <w:rsid w:val="1B5E303D"/>
    <w:rsid w:val="1B97DF9C"/>
    <w:rsid w:val="1BE1626F"/>
    <w:rsid w:val="1BF9ECF1"/>
    <w:rsid w:val="1C3814F3"/>
    <w:rsid w:val="1C6175C4"/>
    <w:rsid w:val="1D75B583"/>
    <w:rsid w:val="1DCC38D8"/>
    <w:rsid w:val="1E2B2665"/>
    <w:rsid w:val="1E576794"/>
    <w:rsid w:val="1E60DD33"/>
    <w:rsid w:val="1E6CD7A4"/>
    <w:rsid w:val="1EA11DAA"/>
    <w:rsid w:val="1EDF3D10"/>
    <w:rsid w:val="1F7C64F8"/>
    <w:rsid w:val="1FDA30B3"/>
    <w:rsid w:val="1FE2F123"/>
    <w:rsid w:val="1FF72145"/>
    <w:rsid w:val="2023DDEC"/>
    <w:rsid w:val="202E2CDD"/>
    <w:rsid w:val="20559D1B"/>
    <w:rsid w:val="20906A0E"/>
    <w:rsid w:val="209E1F75"/>
    <w:rsid w:val="20C289EF"/>
    <w:rsid w:val="20DDCF6E"/>
    <w:rsid w:val="2119D902"/>
    <w:rsid w:val="215CFB48"/>
    <w:rsid w:val="21DC5A45"/>
    <w:rsid w:val="21E565F8"/>
    <w:rsid w:val="2222BE20"/>
    <w:rsid w:val="223995B6"/>
    <w:rsid w:val="223BBA83"/>
    <w:rsid w:val="2256B231"/>
    <w:rsid w:val="226C2695"/>
    <w:rsid w:val="22A12652"/>
    <w:rsid w:val="22D026A2"/>
    <w:rsid w:val="231421EF"/>
    <w:rsid w:val="23B21FFE"/>
    <w:rsid w:val="23EFCDAC"/>
    <w:rsid w:val="2419E9DC"/>
    <w:rsid w:val="244BD2A6"/>
    <w:rsid w:val="244C7384"/>
    <w:rsid w:val="246A6EC0"/>
    <w:rsid w:val="248B3A16"/>
    <w:rsid w:val="24C6FBA8"/>
    <w:rsid w:val="24E7C7BF"/>
    <w:rsid w:val="250F56BF"/>
    <w:rsid w:val="250F8DD9"/>
    <w:rsid w:val="25123F51"/>
    <w:rsid w:val="25206E8E"/>
    <w:rsid w:val="2586865D"/>
    <w:rsid w:val="2597B9C5"/>
    <w:rsid w:val="259D9521"/>
    <w:rsid w:val="25D3C215"/>
    <w:rsid w:val="25F0F287"/>
    <w:rsid w:val="25FC6678"/>
    <w:rsid w:val="260391E0"/>
    <w:rsid w:val="260F73F1"/>
    <w:rsid w:val="261679C9"/>
    <w:rsid w:val="2648782B"/>
    <w:rsid w:val="26994B2F"/>
    <w:rsid w:val="26B8E9D4"/>
    <w:rsid w:val="26ECB44E"/>
    <w:rsid w:val="2703B007"/>
    <w:rsid w:val="270C379A"/>
    <w:rsid w:val="2715FE07"/>
    <w:rsid w:val="274DB157"/>
    <w:rsid w:val="274E6A66"/>
    <w:rsid w:val="27BC74BD"/>
    <w:rsid w:val="27C3C2C4"/>
    <w:rsid w:val="27C98130"/>
    <w:rsid w:val="280F7810"/>
    <w:rsid w:val="2838E693"/>
    <w:rsid w:val="28750F60"/>
    <w:rsid w:val="28B3AAF8"/>
    <w:rsid w:val="28F9D3EC"/>
    <w:rsid w:val="291F5762"/>
    <w:rsid w:val="29201020"/>
    <w:rsid w:val="293CA5EA"/>
    <w:rsid w:val="2A057268"/>
    <w:rsid w:val="2A09F19F"/>
    <w:rsid w:val="2A3F440E"/>
    <w:rsid w:val="2A43406B"/>
    <w:rsid w:val="2A6663E6"/>
    <w:rsid w:val="2A74C3D6"/>
    <w:rsid w:val="2A8597A7"/>
    <w:rsid w:val="2AA42B12"/>
    <w:rsid w:val="2AD44378"/>
    <w:rsid w:val="2AEB7D5E"/>
    <w:rsid w:val="2B00CA45"/>
    <w:rsid w:val="2B54144D"/>
    <w:rsid w:val="2BB6121B"/>
    <w:rsid w:val="2BBBE297"/>
    <w:rsid w:val="2C0F75DC"/>
    <w:rsid w:val="2C377A11"/>
    <w:rsid w:val="2CCB2DA9"/>
    <w:rsid w:val="2CD45A69"/>
    <w:rsid w:val="2D0291EE"/>
    <w:rsid w:val="2D8E22DC"/>
    <w:rsid w:val="2D979A47"/>
    <w:rsid w:val="2DB1DFAF"/>
    <w:rsid w:val="2DF38A6E"/>
    <w:rsid w:val="2DF85736"/>
    <w:rsid w:val="2E2456DE"/>
    <w:rsid w:val="2EB78C92"/>
    <w:rsid w:val="2EBA7984"/>
    <w:rsid w:val="2EBC369D"/>
    <w:rsid w:val="2EBC9D18"/>
    <w:rsid w:val="2EC01C53"/>
    <w:rsid w:val="2EE35C64"/>
    <w:rsid w:val="2EF470BD"/>
    <w:rsid w:val="2F1CBBD9"/>
    <w:rsid w:val="2F21C34E"/>
    <w:rsid w:val="2F3AABE2"/>
    <w:rsid w:val="2F3C7362"/>
    <w:rsid w:val="2F7C5DBD"/>
    <w:rsid w:val="2F833771"/>
    <w:rsid w:val="2FC83EF5"/>
    <w:rsid w:val="2FE9C5B9"/>
    <w:rsid w:val="3030A427"/>
    <w:rsid w:val="305997A1"/>
    <w:rsid w:val="3075FE8F"/>
    <w:rsid w:val="30DD495E"/>
    <w:rsid w:val="30E9CA5A"/>
    <w:rsid w:val="312BD38C"/>
    <w:rsid w:val="31351C97"/>
    <w:rsid w:val="31598F39"/>
    <w:rsid w:val="316F771C"/>
    <w:rsid w:val="31B1621D"/>
    <w:rsid w:val="31B9161E"/>
    <w:rsid w:val="31FCBAE4"/>
    <w:rsid w:val="320763E7"/>
    <w:rsid w:val="32261B02"/>
    <w:rsid w:val="32518A81"/>
    <w:rsid w:val="32762BFC"/>
    <w:rsid w:val="328D2C18"/>
    <w:rsid w:val="32C3DA93"/>
    <w:rsid w:val="32CDFE63"/>
    <w:rsid w:val="32E4F433"/>
    <w:rsid w:val="32EE0AD6"/>
    <w:rsid w:val="3306E81A"/>
    <w:rsid w:val="330B829C"/>
    <w:rsid w:val="336DEE46"/>
    <w:rsid w:val="3376F5F5"/>
    <w:rsid w:val="337A1CF4"/>
    <w:rsid w:val="3398088F"/>
    <w:rsid w:val="33B9BCD9"/>
    <w:rsid w:val="33BCCE6E"/>
    <w:rsid w:val="33C44EAC"/>
    <w:rsid w:val="33EEF7AE"/>
    <w:rsid w:val="342F17D0"/>
    <w:rsid w:val="343B3FF2"/>
    <w:rsid w:val="34487D54"/>
    <w:rsid w:val="344F644A"/>
    <w:rsid w:val="347C27CA"/>
    <w:rsid w:val="34897847"/>
    <w:rsid w:val="34A71F26"/>
    <w:rsid w:val="34AEBCDE"/>
    <w:rsid w:val="34CACCB4"/>
    <w:rsid w:val="34D70F0C"/>
    <w:rsid w:val="34FE7DBA"/>
    <w:rsid w:val="35047809"/>
    <w:rsid w:val="352CCB74"/>
    <w:rsid w:val="35403F46"/>
    <w:rsid w:val="35AD618B"/>
    <w:rsid w:val="35B23347"/>
    <w:rsid w:val="35BD265E"/>
    <w:rsid w:val="35D22FD2"/>
    <w:rsid w:val="366A045B"/>
    <w:rsid w:val="3687EB9A"/>
    <w:rsid w:val="36E204B7"/>
    <w:rsid w:val="36E73FF1"/>
    <w:rsid w:val="3757AFAE"/>
    <w:rsid w:val="376BCD58"/>
    <w:rsid w:val="377C0B96"/>
    <w:rsid w:val="37972840"/>
    <w:rsid w:val="37B32972"/>
    <w:rsid w:val="37E00FFA"/>
    <w:rsid w:val="37FA164F"/>
    <w:rsid w:val="37FB1A35"/>
    <w:rsid w:val="38592578"/>
    <w:rsid w:val="38676D95"/>
    <w:rsid w:val="388FF449"/>
    <w:rsid w:val="389B3E1D"/>
    <w:rsid w:val="38A3F1CA"/>
    <w:rsid w:val="38B6919F"/>
    <w:rsid w:val="38D3C7AA"/>
    <w:rsid w:val="39225C71"/>
    <w:rsid w:val="3935AF96"/>
    <w:rsid w:val="3958D1BD"/>
    <w:rsid w:val="3958E017"/>
    <w:rsid w:val="3963DEC9"/>
    <w:rsid w:val="397B37D9"/>
    <w:rsid w:val="398392C1"/>
    <w:rsid w:val="39ABA385"/>
    <w:rsid w:val="39CD6194"/>
    <w:rsid w:val="3A0A7D55"/>
    <w:rsid w:val="3A0F37B4"/>
    <w:rsid w:val="3A5B07E4"/>
    <w:rsid w:val="3AF8701C"/>
    <w:rsid w:val="3AFAD30C"/>
    <w:rsid w:val="3B28531A"/>
    <w:rsid w:val="3B56C440"/>
    <w:rsid w:val="3B65D7FD"/>
    <w:rsid w:val="3B66B907"/>
    <w:rsid w:val="3B70EC60"/>
    <w:rsid w:val="3BA26CCA"/>
    <w:rsid w:val="3BCFC990"/>
    <w:rsid w:val="3C237677"/>
    <w:rsid w:val="3C37893A"/>
    <w:rsid w:val="3C40A45E"/>
    <w:rsid w:val="3C40CF30"/>
    <w:rsid w:val="3C50CB93"/>
    <w:rsid w:val="3C6E67BF"/>
    <w:rsid w:val="3C7A274A"/>
    <w:rsid w:val="3C850443"/>
    <w:rsid w:val="3CC3B5E3"/>
    <w:rsid w:val="3D0ECCD1"/>
    <w:rsid w:val="3D26C46B"/>
    <w:rsid w:val="3DAAB39F"/>
    <w:rsid w:val="3DBDB66B"/>
    <w:rsid w:val="3DFD2468"/>
    <w:rsid w:val="3E0BD0F4"/>
    <w:rsid w:val="3E1A5502"/>
    <w:rsid w:val="3E5E2062"/>
    <w:rsid w:val="3E9D119C"/>
    <w:rsid w:val="3EFD41BA"/>
    <w:rsid w:val="3F15906A"/>
    <w:rsid w:val="3F2D38A4"/>
    <w:rsid w:val="3F61F161"/>
    <w:rsid w:val="3F7FCE42"/>
    <w:rsid w:val="3F82EA67"/>
    <w:rsid w:val="3FA28D11"/>
    <w:rsid w:val="3FA590E6"/>
    <w:rsid w:val="3FE0ACFD"/>
    <w:rsid w:val="3FEEE91B"/>
    <w:rsid w:val="3FF4614E"/>
    <w:rsid w:val="40538B13"/>
    <w:rsid w:val="405A2F74"/>
    <w:rsid w:val="405BF1EA"/>
    <w:rsid w:val="40CB39F8"/>
    <w:rsid w:val="4131C294"/>
    <w:rsid w:val="4190AAF1"/>
    <w:rsid w:val="41BEABE0"/>
    <w:rsid w:val="41E682B8"/>
    <w:rsid w:val="41F73A5C"/>
    <w:rsid w:val="41F8239A"/>
    <w:rsid w:val="41FDD4EE"/>
    <w:rsid w:val="4208CF51"/>
    <w:rsid w:val="422DF509"/>
    <w:rsid w:val="42600049"/>
    <w:rsid w:val="42657BBF"/>
    <w:rsid w:val="428668F8"/>
    <w:rsid w:val="42992B61"/>
    <w:rsid w:val="429FE664"/>
    <w:rsid w:val="42E20830"/>
    <w:rsid w:val="42F12EAF"/>
    <w:rsid w:val="4316A7AA"/>
    <w:rsid w:val="431C4294"/>
    <w:rsid w:val="433F565F"/>
    <w:rsid w:val="434B1E00"/>
    <w:rsid w:val="43665B73"/>
    <w:rsid w:val="4376B01B"/>
    <w:rsid w:val="43833225"/>
    <w:rsid w:val="43C21E63"/>
    <w:rsid w:val="44229308"/>
    <w:rsid w:val="442F2D03"/>
    <w:rsid w:val="44553548"/>
    <w:rsid w:val="447A5F0D"/>
    <w:rsid w:val="44A5BB52"/>
    <w:rsid w:val="44AD4BAE"/>
    <w:rsid w:val="4553B772"/>
    <w:rsid w:val="455CFEF6"/>
    <w:rsid w:val="4564C53D"/>
    <w:rsid w:val="4575361B"/>
    <w:rsid w:val="458375FE"/>
    <w:rsid w:val="458B753C"/>
    <w:rsid w:val="45954994"/>
    <w:rsid w:val="45C27F43"/>
    <w:rsid w:val="46040D4D"/>
    <w:rsid w:val="461E380B"/>
    <w:rsid w:val="46312C60"/>
    <w:rsid w:val="463ADDDB"/>
    <w:rsid w:val="464BC7EE"/>
    <w:rsid w:val="46A42C1F"/>
    <w:rsid w:val="46E45C73"/>
    <w:rsid w:val="4710D585"/>
    <w:rsid w:val="474E3C30"/>
    <w:rsid w:val="47681AFB"/>
    <w:rsid w:val="47A6C3AD"/>
    <w:rsid w:val="47B30405"/>
    <w:rsid w:val="47BA2438"/>
    <w:rsid w:val="4800FB0D"/>
    <w:rsid w:val="48604B4D"/>
    <w:rsid w:val="486A5249"/>
    <w:rsid w:val="48CE12EA"/>
    <w:rsid w:val="48D09CC3"/>
    <w:rsid w:val="48DDA03A"/>
    <w:rsid w:val="48F93B48"/>
    <w:rsid w:val="48FBC9B8"/>
    <w:rsid w:val="49046C1F"/>
    <w:rsid w:val="4968BF08"/>
    <w:rsid w:val="49718CAD"/>
    <w:rsid w:val="49F11EE1"/>
    <w:rsid w:val="4A105441"/>
    <w:rsid w:val="4A9B1DED"/>
    <w:rsid w:val="4B0FA0E9"/>
    <w:rsid w:val="4B1455FC"/>
    <w:rsid w:val="4B14A807"/>
    <w:rsid w:val="4B437086"/>
    <w:rsid w:val="4B88DAFA"/>
    <w:rsid w:val="4C372F5C"/>
    <w:rsid w:val="4C4BF39F"/>
    <w:rsid w:val="4C9C3741"/>
    <w:rsid w:val="4CA093EE"/>
    <w:rsid w:val="4CF99BF2"/>
    <w:rsid w:val="4D20DA18"/>
    <w:rsid w:val="4D70E24D"/>
    <w:rsid w:val="4D9A6E65"/>
    <w:rsid w:val="4DD071D7"/>
    <w:rsid w:val="4DE611CD"/>
    <w:rsid w:val="4DF43BE3"/>
    <w:rsid w:val="4E0602DF"/>
    <w:rsid w:val="4E15B49A"/>
    <w:rsid w:val="4E1C0C46"/>
    <w:rsid w:val="4E6654D1"/>
    <w:rsid w:val="4E94D423"/>
    <w:rsid w:val="4E9D3D74"/>
    <w:rsid w:val="4EA16475"/>
    <w:rsid w:val="4F548718"/>
    <w:rsid w:val="4F8A987F"/>
    <w:rsid w:val="4FA31A57"/>
    <w:rsid w:val="4FC1B979"/>
    <w:rsid w:val="4FD55485"/>
    <w:rsid w:val="4FDE467F"/>
    <w:rsid w:val="4FFD00FA"/>
    <w:rsid w:val="5037ADDA"/>
    <w:rsid w:val="5069890F"/>
    <w:rsid w:val="5078B52F"/>
    <w:rsid w:val="50CD5363"/>
    <w:rsid w:val="513384FB"/>
    <w:rsid w:val="5136E9CE"/>
    <w:rsid w:val="516F25A3"/>
    <w:rsid w:val="51E231E3"/>
    <w:rsid w:val="51EF3700"/>
    <w:rsid w:val="51F3444F"/>
    <w:rsid w:val="520ACE2B"/>
    <w:rsid w:val="521EEA1F"/>
    <w:rsid w:val="522EF376"/>
    <w:rsid w:val="52546922"/>
    <w:rsid w:val="525E1B7C"/>
    <w:rsid w:val="5277408D"/>
    <w:rsid w:val="52C6398D"/>
    <w:rsid w:val="52EE29EE"/>
    <w:rsid w:val="52F3B791"/>
    <w:rsid w:val="52F9E1AF"/>
    <w:rsid w:val="53D7E422"/>
    <w:rsid w:val="540204A0"/>
    <w:rsid w:val="5434CA80"/>
    <w:rsid w:val="545DE9B8"/>
    <w:rsid w:val="54602E1B"/>
    <w:rsid w:val="547CE1E6"/>
    <w:rsid w:val="548E9E04"/>
    <w:rsid w:val="548F64D5"/>
    <w:rsid w:val="54DC6064"/>
    <w:rsid w:val="5570C356"/>
    <w:rsid w:val="557B5C7A"/>
    <w:rsid w:val="55B3E11A"/>
    <w:rsid w:val="55B870D2"/>
    <w:rsid w:val="55B9A65A"/>
    <w:rsid w:val="55D758BF"/>
    <w:rsid w:val="56098079"/>
    <w:rsid w:val="56993CCB"/>
    <w:rsid w:val="56C1E126"/>
    <w:rsid w:val="56C3AE0A"/>
    <w:rsid w:val="56C9A59D"/>
    <w:rsid w:val="572E09F5"/>
    <w:rsid w:val="5730E30A"/>
    <w:rsid w:val="57495DC7"/>
    <w:rsid w:val="576F0842"/>
    <w:rsid w:val="5771E3D5"/>
    <w:rsid w:val="5786FCC1"/>
    <w:rsid w:val="57BD246E"/>
    <w:rsid w:val="57C8C360"/>
    <w:rsid w:val="5807E23D"/>
    <w:rsid w:val="58236DCE"/>
    <w:rsid w:val="583B5E2B"/>
    <w:rsid w:val="586D6F35"/>
    <w:rsid w:val="58889575"/>
    <w:rsid w:val="589BC360"/>
    <w:rsid w:val="58E3385B"/>
    <w:rsid w:val="58EA2B05"/>
    <w:rsid w:val="58EF7BE0"/>
    <w:rsid w:val="59180D33"/>
    <w:rsid w:val="597619A9"/>
    <w:rsid w:val="59AADE88"/>
    <w:rsid w:val="59C31A41"/>
    <w:rsid w:val="59CA308D"/>
    <w:rsid w:val="59DAA4CE"/>
    <w:rsid w:val="59E1A75E"/>
    <w:rsid w:val="59E7F0B9"/>
    <w:rsid w:val="5A086DC2"/>
    <w:rsid w:val="5A0DF6B7"/>
    <w:rsid w:val="5A15D99A"/>
    <w:rsid w:val="5A70C406"/>
    <w:rsid w:val="5A81A286"/>
    <w:rsid w:val="5A9C1681"/>
    <w:rsid w:val="5AB6DB38"/>
    <w:rsid w:val="5AB7B69B"/>
    <w:rsid w:val="5ADEAA44"/>
    <w:rsid w:val="5AEC34AF"/>
    <w:rsid w:val="5B19E93F"/>
    <w:rsid w:val="5B730230"/>
    <w:rsid w:val="5BAAEA66"/>
    <w:rsid w:val="5BBC341B"/>
    <w:rsid w:val="5C21AE63"/>
    <w:rsid w:val="5C33D147"/>
    <w:rsid w:val="5C3FCC3D"/>
    <w:rsid w:val="5CB182FA"/>
    <w:rsid w:val="5CBE3A87"/>
    <w:rsid w:val="5CE2000C"/>
    <w:rsid w:val="5D1AC42D"/>
    <w:rsid w:val="5D41DD66"/>
    <w:rsid w:val="5D4796F4"/>
    <w:rsid w:val="5D7276A4"/>
    <w:rsid w:val="5D74AD9B"/>
    <w:rsid w:val="5D891FCB"/>
    <w:rsid w:val="5D996095"/>
    <w:rsid w:val="5DB64076"/>
    <w:rsid w:val="5DCA4CF8"/>
    <w:rsid w:val="5E2642F0"/>
    <w:rsid w:val="5E28109D"/>
    <w:rsid w:val="5ECC73F3"/>
    <w:rsid w:val="5EF4399A"/>
    <w:rsid w:val="5F0A12AD"/>
    <w:rsid w:val="5F3FCD83"/>
    <w:rsid w:val="5F4E24FA"/>
    <w:rsid w:val="5F781216"/>
    <w:rsid w:val="5F781DAB"/>
    <w:rsid w:val="5F8CE196"/>
    <w:rsid w:val="5FF82A52"/>
    <w:rsid w:val="609D230D"/>
    <w:rsid w:val="609DED97"/>
    <w:rsid w:val="60ACD198"/>
    <w:rsid w:val="610F9231"/>
    <w:rsid w:val="613B3BEB"/>
    <w:rsid w:val="613D0E7E"/>
    <w:rsid w:val="614B9608"/>
    <w:rsid w:val="614C7DCD"/>
    <w:rsid w:val="6198DA2A"/>
    <w:rsid w:val="61C34EB4"/>
    <w:rsid w:val="61C60520"/>
    <w:rsid w:val="6240CC8E"/>
    <w:rsid w:val="627E0852"/>
    <w:rsid w:val="627F17FA"/>
    <w:rsid w:val="62A5B385"/>
    <w:rsid w:val="62D2EC0D"/>
    <w:rsid w:val="62EBCCAE"/>
    <w:rsid w:val="630128AD"/>
    <w:rsid w:val="6334724E"/>
    <w:rsid w:val="634664B1"/>
    <w:rsid w:val="636D5B4E"/>
    <w:rsid w:val="63891233"/>
    <w:rsid w:val="639277CD"/>
    <w:rsid w:val="63C80DDC"/>
    <w:rsid w:val="64281E59"/>
    <w:rsid w:val="6445CE15"/>
    <w:rsid w:val="6457D7B5"/>
    <w:rsid w:val="646D5667"/>
    <w:rsid w:val="64970854"/>
    <w:rsid w:val="64AA5019"/>
    <w:rsid w:val="64F0D8BD"/>
    <w:rsid w:val="65036D65"/>
    <w:rsid w:val="6535B4F5"/>
    <w:rsid w:val="655425FD"/>
    <w:rsid w:val="65B48E14"/>
    <w:rsid w:val="65C9B43A"/>
    <w:rsid w:val="65D00648"/>
    <w:rsid w:val="65EDDD10"/>
    <w:rsid w:val="661E5518"/>
    <w:rsid w:val="661F3727"/>
    <w:rsid w:val="662CE22D"/>
    <w:rsid w:val="662DC5F9"/>
    <w:rsid w:val="66363850"/>
    <w:rsid w:val="66BB2723"/>
    <w:rsid w:val="66ED0D0D"/>
    <w:rsid w:val="67431FAE"/>
    <w:rsid w:val="6743D32F"/>
    <w:rsid w:val="67BB43D7"/>
    <w:rsid w:val="68298DED"/>
    <w:rsid w:val="68410F8F"/>
    <w:rsid w:val="6855342B"/>
    <w:rsid w:val="68728446"/>
    <w:rsid w:val="6888FD87"/>
    <w:rsid w:val="68FB0752"/>
    <w:rsid w:val="6904803D"/>
    <w:rsid w:val="69187BDB"/>
    <w:rsid w:val="69442953"/>
    <w:rsid w:val="69453FF0"/>
    <w:rsid w:val="694605CD"/>
    <w:rsid w:val="699D15F6"/>
    <w:rsid w:val="69D86D1D"/>
    <w:rsid w:val="69DC8FE8"/>
    <w:rsid w:val="69F2C7A7"/>
    <w:rsid w:val="6A31080B"/>
    <w:rsid w:val="6A34E3E9"/>
    <w:rsid w:val="6A4B266F"/>
    <w:rsid w:val="6A68AB71"/>
    <w:rsid w:val="6A865616"/>
    <w:rsid w:val="6B3CE089"/>
    <w:rsid w:val="6B99C40D"/>
    <w:rsid w:val="6BB08CED"/>
    <w:rsid w:val="6BCBB44B"/>
    <w:rsid w:val="6BEA8438"/>
    <w:rsid w:val="6BED290C"/>
    <w:rsid w:val="6C9B767F"/>
    <w:rsid w:val="6C9D786D"/>
    <w:rsid w:val="6CAD57A0"/>
    <w:rsid w:val="6CD84E5E"/>
    <w:rsid w:val="6CE066E2"/>
    <w:rsid w:val="6D166EC4"/>
    <w:rsid w:val="6DBF69C3"/>
    <w:rsid w:val="6E4101F3"/>
    <w:rsid w:val="6E619ABD"/>
    <w:rsid w:val="6E7E4269"/>
    <w:rsid w:val="6EFC605A"/>
    <w:rsid w:val="6F2D74DB"/>
    <w:rsid w:val="6F2FE7DE"/>
    <w:rsid w:val="6F75C35E"/>
    <w:rsid w:val="6F7DC331"/>
    <w:rsid w:val="6F85564C"/>
    <w:rsid w:val="6F894E82"/>
    <w:rsid w:val="6F9050E4"/>
    <w:rsid w:val="6FB0E391"/>
    <w:rsid w:val="700F72FC"/>
    <w:rsid w:val="705BF4CF"/>
    <w:rsid w:val="708E7B78"/>
    <w:rsid w:val="709846C6"/>
    <w:rsid w:val="709FDBFF"/>
    <w:rsid w:val="70AD91FB"/>
    <w:rsid w:val="70C6D59E"/>
    <w:rsid w:val="70CF16E5"/>
    <w:rsid w:val="710EC4F4"/>
    <w:rsid w:val="71561CF4"/>
    <w:rsid w:val="717E3180"/>
    <w:rsid w:val="71F23F2C"/>
    <w:rsid w:val="7248392F"/>
    <w:rsid w:val="726ADAE1"/>
    <w:rsid w:val="7281399D"/>
    <w:rsid w:val="729C481A"/>
    <w:rsid w:val="729D7737"/>
    <w:rsid w:val="72A0E26F"/>
    <w:rsid w:val="72A246A9"/>
    <w:rsid w:val="72B2B8BC"/>
    <w:rsid w:val="72B7E1B5"/>
    <w:rsid w:val="72EE7A37"/>
    <w:rsid w:val="736D1BB4"/>
    <w:rsid w:val="738524AE"/>
    <w:rsid w:val="740923F3"/>
    <w:rsid w:val="74299F1A"/>
    <w:rsid w:val="7448A747"/>
    <w:rsid w:val="744ABC19"/>
    <w:rsid w:val="74A652BC"/>
    <w:rsid w:val="75199458"/>
    <w:rsid w:val="753BA5D0"/>
    <w:rsid w:val="75466E46"/>
    <w:rsid w:val="757B4CC9"/>
    <w:rsid w:val="75825308"/>
    <w:rsid w:val="758D22EC"/>
    <w:rsid w:val="759A6C77"/>
    <w:rsid w:val="75A4CF45"/>
    <w:rsid w:val="75CED75F"/>
    <w:rsid w:val="76026A34"/>
    <w:rsid w:val="7624B373"/>
    <w:rsid w:val="764A539A"/>
    <w:rsid w:val="76646B3E"/>
    <w:rsid w:val="76A661F0"/>
    <w:rsid w:val="7701312F"/>
    <w:rsid w:val="77201CDF"/>
    <w:rsid w:val="772582B8"/>
    <w:rsid w:val="77617646"/>
    <w:rsid w:val="7761B0DE"/>
    <w:rsid w:val="77707E51"/>
    <w:rsid w:val="779D18A2"/>
    <w:rsid w:val="780CC85F"/>
    <w:rsid w:val="780D441F"/>
    <w:rsid w:val="7818162D"/>
    <w:rsid w:val="7826F282"/>
    <w:rsid w:val="786B1E91"/>
    <w:rsid w:val="786CBBCD"/>
    <w:rsid w:val="7892B014"/>
    <w:rsid w:val="78A10FE3"/>
    <w:rsid w:val="78B0FC4C"/>
    <w:rsid w:val="78C05CEE"/>
    <w:rsid w:val="78CFF6BF"/>
    <w:rsid w:val="78DCCFD3"/>
    <w:rsid w:val="790DF301"/>
    <w:rsid w:val="794139EF"/>
    <w:rsid w:val="79830E30"/>
    <w:rsid w:val="79964F61"/>
    <w:rsid w:val="79A7474C"/>
    <w:rsid w:val="7A03E376"/>
    <w:rsid w:val="7A0F99EE"/>
    <w:rsid w:val="7A264D16"/>
    <w:rsid w:val="7A37DA63"/>
    <w:rsid w:val="7A3EE3FB"/>
    <w:rsid w:val="7A873B7C"/>
    <w:rsid w:val="7AB0A8F8"/>
    <w:rsid w:val="7AC11544"/>
    <w:rsid w:val="7B0E34D7"/>
    <w:rsid w:val="7B0F0DC0"/>
    <w:rsid w:val="7B1C827F"/>
    <w:rsid w:val="7B47AC97"/>
    <w:rsid w:val="7B79A2A9"/>
    <w:rsid w:val="7B7A2758"/>
    <w:rsid w:val="7BC9C1FA"/>
    <w:rsid w:val="7C2BF663"/>
    <w:rsid w:val="7C3D833A"/>
    <w:rsid w:val="7C753C34"/>
    <w:rsid w:val="7C8B527C"/>
    <w:rsid w:val="7CBD3E8C"/>
    <w:rsid w:val="7D4FB3CD"/>
    <w:rsid w:val="7D62B04A"/>
    <w:rsid w:val="7D64EF2D"/>
    <w:rsid w:val="7D797C2D"/>
    <w:rsid w:val="7D7AF1A6"/>
    <w:rsid w:val="7DAA4886"/>
    <w:rsid w:val="7DC1ABE4"/>
    <w:rsid w:val="7DED5936"/>
    <w:rsid w:val="7E2D1E25"/>
    <w:rsid w:val="7E6C4272"/>
    <w:rsid w:val="7E83331B"/>
    <w:rsid w:val="7EC5ACAB"/>
    <w:rsid w:val="7EC8CEB7"/>
    <w:rsid w:val="7F0E9229"/>
    <w:rsid w:val="7F166A55"/>
    <w:rsid w:val="7F40FA8C"/>
    <w:rsid w:val="7F494B5B"/>
    <w:rsid w:val="7F5A8BDB"/>
    <w:rsid w:val="7F61AD9E"/>
    <w:rsid w:val="7F849249"/>
    <w:rsid w:val="7FBCE8B5"/>
    <w:rsid w:val="7FE4A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2F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AF6"/>
    <w:pPr>
      <w:spacing w:after="200" w:line="276" w:lineRule="auto"/>
    </w:pPr>
    <w:rPr>
      <w:rFonts w:ascii="Verdana" w:hAnsi="Verdana"/>
    </w:rPr>
  </w:style>
  <w:style w:type="paragraph" w:styleId="Heading1">
    <w:name w:val="heading 1"/>
    <w:next w:val="Normal"/>
    <w:link w:val="Heading1Char"/>
    <w:uiPriority w:val="9"/>
    <w:qFormat/>
    <w:rsid w:val="00F47F95"/>
    <w:pPr>
      <w:keepNext/>
      <w:keepLines/>
      <w:numPr>
        <w:numId w:val="13"/>
      </w:numPr>
      <w:spacing w:before="360" w:line="276" w:lineRule="auto"/>
      <w:outlineLvl w:val="0"/>
    </w:pPr>
    <w:rPr>
      <w:rFonts w:ascii="Georgia" w:eastAsiaTheme="majorEastAsia" w:hAnsi="Georgia" w:cstheme="majorBidi"/>
      <w:color w:val="00853F"/>
      <w:sz w:val="48"/>
      <w:szCs w:val="48"/>
    </w:rPr>
  </w:style>
  <w:style w:type="paragraph" w:styleId="Heading2">
    <w:name w:val="heading 2"/>
    <w:basedOn w:val="NormalNumbered"/>
    <w:next w:val="Normal"/>
    <w:link w:val="Heading2Char"/>
    <w:uiPriority w:val="9"/>
    <w:unhideWhenUsed/>
    <w:qFormat/>
    <w:rsid w:val="004F6F19"/>
    <w:pPr>
      <w:outlineLvl w:val="1"/>
    </w:pPr>
    <w:rPr>
      <w:rFonts w:ascii="Georgia" w:hAnsi="Georgia"/>
      <w:color w:val="00853F"/>
      <w:sz w:val="32"/>
      <w:szCs w:val="32"/>
    </w:rPr>
  </w:style>
  <w:style w:type="paragraph" w:styleId="Heading3">
    <w:name w:val="heading 3"/>
    <w:basedOn w:val="NoSpacing"/>
    <w:next w:val="Normal"/>
    <w:link w:val="Heading3Char"/>
    <w:uiPriority w:val="9"/>
    <w:unhideWhenUsed/>
    <w:rsid w:val="00601D0B"/>
    <w:pPr>
      <w:numPr>
        <w:ilvl w:val="0"/>
        <w:numId w:val="0"/>
      </w:numPr>
      <w:spacing w:before="360" w:after="120"/>
      <w:outlineLvl w:val="2"/>
    </w:pPr>
    <w:rPr>
      <w:rFonts w:ascii="Georgia" w:hAnsi="Georgia"/>
      <w:color w:val="00853F"/>
      <w:sz w:val="32"/>
      <w:szCs w:val="32"/>
    </w:rPr>
  </w:style>
  <w:style w:type="paragraph" w:styleId="Heading4">
    <w:name w:val="heading 4"/>
    <w:basedOn w:val="Normal"/>
    <w:next w:val="Normal"/>
    <w:link w:val="Heading4Char"/>
    <w:uiPriority w:val="9"/>
    <w:semiHidden/>
    <w:unhideWhenUsed/>
    <w:qFormat/>
    <w:rsid w:val="00FA2D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A2D1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A2D1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A2D1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A2D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2D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5CF"/>
  </w:style>
  <w:style w:type="paragraph" w:styleId="Footer">
    <w:name w:val="footer"/>
    <w:basedOn w:val="Normal"/>
    <w:link w:val="FooterChar"/>
    <w:uiPriority w:val="99"/>
    <w:unhideWhenUsed/>
    <w:rsid w:val="00A54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5CF"/>
  </w:style>
  <w:style w:type="paragraph" w:styleId="ListParagraph">
    <w:name w:val="List Paragraph"/>
    <w:basedOn w:val="Normal"/>
    <w:link w:val="ListParagraphChar"/>
    <w:uiPriority w:val="34"/>
    <w:qFormat/>
    <w:rsid w:val="00EA62FC"/>
    <w:pPr>
      <w:contextualSpacing/>
    </w:pPr>
  </w:style>
  <w:style w:type="paragraph" w:styleId="NoSpacing">
    <w:name w:val="No Spacing"/>
    <w:aliases w:val="Numbered normal"/>
    <w:basedOn w:val="Normal"/>
    <w:link w:val="NoSpacingChar"/>
    <w:uiPriority w:val="1"/>
    <w:rsid w:val="00776519"/>
    <w:pPr>
      <w:widowControl w:val="0"/>
      <w:numPr>
        <w:ilvl w:val="1"/>
        <w:numId w:val="1"/>
      </w:numPr>
    </w:pPr>
    <w:rPr>
      <w:rFonts w:eastAsiaTheme="minorEastAsia" w:cstheme="majorBidi"/>
    </w:rPr>
  </w:style>
  <w:style w:type="character" w:customStyle="1" w:styleId="Heading1Char">
    <w:name w:val="Heading 1 Char"/>
    <w:basedOn w:val="DefaultParagraphFont"/>
    <w:link w:val="Heading1"/>
    <w:uiPriority w:val="9"/>
    <w:rsid w:val="00F47F95"/>
    <w:rPr>
      <w:rFonts w:ascii="Georgia" w:eastAsiaTheme="majorEastAsia" w:hAnsi="Georgia" w:cstheme="majorBidi"/>
      <w:color w:val="00853F"/>
      <w:sz w:val="48"/>
      <w:szCs w:val="48"/>
    </w:rPr>
  </w:style>
  <w:style w:type="paragraph" w:styleId="TOCHeading">
    <w:name w:val="TOC Heading"/>
    <w:basedOn w:val="Normal"/>
    <w:next w:val="Normal"/>
    <w:uiPriority w:val="39"/>
    <w:unhideWhenUsed/>
    <w:qFormat/>
    <w:rsid w:val="00341D62"/>
    <w:rPr>
      <w:rFonts w:ascii="Georgia" w:hAnsi="Georgia"/>
      <w:color w:val="00853F"/>
      <w:sz w:val="48"/>
      <w:szCs w:val="48"/>
    </w:rPr>
  </w:style>
  <w:style w:type="paragraph" w:styleId="TOC2">
    <w:name w:val="toc 2"/>
    <w:basedOn w:val="Normal"/>
    <w:next w:val="Normal"/>
    <w:autoRedefine/>
    <w:uiPriority w:val="39"/>
    <w:unhideWhenUsed/>
    <w:rsid w:val="008712B7"/>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003D33"/>
    <w:pPr>
      <w:spacing w:after="120"/>
    </w:pPr>
    <w:rPr>
      <w:rFonts w:ascii="Georgia" w:eastAsiaTheme="minorEastAsia" w:hAnsi="Georgia" w:cs="Times New Roman"/>
      <w:color w:val="54534A"/>
      <w:sz w:val="36"/>
      <w:lang w:val="en-US"/>
    </w:rPr>
  </w:style>
  <w:style w:type="paragraph" w:styleId="TOC3">
    <w:name w:val="toc 3"/>
    <w:basedOn w:val="Normal"/>
    <w:next w:val="Normal"/>
    <w:autoRedefine/>
    <w:uiPriority w:val="39"/>
    <w:unhideWhenUsed/>
    <w:rsid w:val="008712B7"/>
    <w:pPr>
      <w:spacing w:after="100"/>
      <w:ind w:left="440"/>
    </w:pPr>
    <w:rPr>
      <w:rFonts w:eastAsiaTheme="minorEastAsia" w:cs="Times New Roman"/>
      <w:lang w:val="en-US"/>
    </w:rPr>
  </w:style>
  <w:style w:type="character" w:styleId="Hyperlink">
    <w:name w:val="Hyperlink"/>
    <w:basedOn w:val="DefaultParagraphFont"/>
    <w:uiPriority w:val="99"/>
    <w:unhideWhenUsed/>
    <w:rsid w:val="00C007A3"/>
    <w:rPr>
      <w:color w:val="0563C1" w:themeColor="hyperlink"/>
      <w:u w:val="single"/>
    </w:rPr>
  </w:style>
  <w:style w:type="paragraph" w:styleId="Subtitle">
    <w:name w:val="Subtitle"/>
    <w:next w:val="Normal"/>
    <w:link w:val="SubtitleChar"/>
    <w:uiPriority w:val="11"/>
    <w:qFormat/>
    <w:rsid w:val="00341D62"/>
    <w:pPr>
      <w:spacing w:after="240" w:line="276" w:lineRule="auto"/>
    </w:pPr>
    <w:rPr>
      <w:rFonts w:ascii="Georgia" w:hAnsi="Georgia"/>
      <w:color w:val="FFFFFF" w:themeColor="background1"/>
      <w:sz w:val="40"/>
      <w:szCs w:val="40"/>
    </w:rPr>
  </w:style>
  <w:style w:type="character" w:customStyle="1" w:styleId="SubtitleChar">
    <w:name w:val="Subtitle Char"/>
    <w:basedOn w:val="DefaultParagraphFont"/>
    <w:link w:val="Subtitle"/>
    <w:uiPriority w:val="11"/>
    <w:rsid w:val="00341D62"/>
    <w:rPr>
      <w:rFonts w:ascii="Georgia" w:hAnsi="Georgia"/>
      <w:color w:val="FFFFFF" w:themeColor="background1"/>
      <w:sz w:val="40"/>
      <w:szCs w:val="40"/>
    </w:rPr>
  </w:style>
  <w:style w:type="paragraph" w:styleId="NormalWeb">
    <w:name w:val="Normal (Web)"/>
    <w:basedOn w:val="Normal"/>
    <w:uiPriority w:val="99"/>
    <w:semiHidden/>
    <w:unhideWhenUsed/>
    <w:rsid w:val="001653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5C7313"/>
    <w:rPr>
      <w:color w:val="605E5C"/>
      <w:shd w:val="clear" w:color="auto" w:fill="E1DFDD"/>
    </w:rPr>
  </w:style>
  <w:style w:type="paragraph" w:styleId="BalloonText">
    <w:name w:val="Balloon Text"/>
    <w:basedOn w:val="Normal"/>
    <w:link w:val="BalloonTextChar"/>
    <w:uiPriority w:val="99"/>
    <w:semiHidden/>
    <w:unhideWhenUsed/>
    <w:rsid w:val="00553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1E7"/>
    <w:rPr>
      <w:rFonts w:ascii="Segoe UI" w:hAnsi="Segoe UI" w:cs="Segoe UI"/>
      <w:sz w:val="18"/>
      <w:szCs w:val="18"/>
    </w:rPr>
  </w:style>
  <w:style w:type="character" w:styleId="CommentReference">
    <w:name w:val="annotation reference"/>
    <w:basedOn w:val="DefaultParagraphFont"/>
    <w:uiPriority w:val="99"/>
    <w:semiHidden/>
    <w:unhideWhenUsed/>
    <w:rsid w:val="00886005"/>
    <w:rPr>
      <w:sz w:val="16"/>
      <w:szCs w:val="16"/>
    </w:rPr>
  </w:style>
  <w:style w:type="paragraph" w:styleId="CommentText">
    <w:name w:val="annotation text"/>
    <w:basedOn w:val="Normal"/>
    <w:link w:val="CommentTextChar"/>
    <w:uiPriority w:val="99"/>
    <w:unhideWhenUsed/>
    <w:rsid w:val="00886005"/>
    <w:pPr>
      <w:spacing w:line="240" w:lineRule="auto"/>
    </w:pPr>
    <w:rPr>
      <w:sz w:val="20"/>
      <w:szCs w:val="20"/>
    </w:rPr>
  </w:style>
  <w:style w:type="character" w:customStyle="1" w:styleId="CommentTextChar">
    <w:name w:val="Comment Text Char"/>
    <w:basedOn w:val="DefaultParagraphFont"/>
    <w:link w:val="CommentText"/>
    <w:uiPriority w:val="99"/>
    <w:semiHidden/>
    <w:rsid w:val="00886005"/>
    <w:rPr>
      <w:sz w:val="20"/>
      <w:szCs w:val="20"/>
    </w:rPr>
  </w:style>
  <w:style w:type="paragraph" w:styleId="CommentSubject">
    <w:name w:val="annotation subject"/>
    <w:basedOn w:val="CommentText"/>
    <w:next w:val="CommentText"/>
    <w:link w:val="CommentSubjectChar"/>
    <w:uiPriority w:val="99"/>
    <w:semiHidden/>
    <w:unhideWhenUsed/>
    <w:rsid w:val="00886005"/>
    <w:rPr>
      <w:b/>
      <w:bCs/>
    </w:rPr>
  </w:style>
  <w:style w:type="character" w:customStyle="1" w:styleId="CommentSubjectChar">
    <w:name w:val="Comment Subject Char"/>
    <w:basedOn w:val="CommentTextChar"/>
    <w:link w:val="CommentSubject"/>
    <w:uiPriority w:val="99"/>
    <w:semiHidden/>
    <w:rsid w:val="00886005"/>
    <w:rPr>
      <w:b/>
      <w:bCs/>
      <w:sz w:val="20"/>
      <w:szCs w:val="20"/>
    </w:rPr>
  </w:style>
  <w:style w:type="character" w:styleId="UnresolvedMention">
    <w:name w:val="Unresolved Mention"/>
    <w:basedOn w:val="DefaultParagraphFont"/>
    <w:uiPriority w:val="99"/>
    <w:semiHidden/>
    <w:unhideWhenUsed/>
    <w:rsid w:val="00C8711B"/>
    <w:rPr>
      <w:color w:val="605E5C"/>
      <w:shd w:val="clear" w:color="auto" w:fill="E1DFDD"/>
    </w:rPr>
  </w:style>
  <w:style w:type="paragraph" w:styleId="Revision">
    <w:name w:val="Revision"/>
    <w:hidden/>
    <w:uiPriority w:val="99"/>
    <w:semiHidden/>
    <w:rsid w:val="00722690"/>
    <w:pPr>
      <w:spacing w:after="0" w:line="240" w:lineRule="auto"/>
    </w:pPr>
  </w:style>
  <w:style w:type="character" w:customStyle="1" w:styleId="UnresolvedMention2">
    <w:name w:val="Unresolved Mention2"/>
    <w:basedOn w:val="DefaultParagraphFont"/>
    <w:uiPriority w:val="99"/>
    <w:semiHidden/>
    <w:unhideWhenUsed/>
    <w:rsid w:val="00B226CC"/>
    <w:rPr>
      <w:color w:val="605E5C"/>
      <w:shd w:val="clear" w:color="auto" w:fill="E1DFDD"/>
    </w:rPr>
  </w:style>
  <w:style w:type="paragraph" w:styleId="Title">
    <w:name w:val="Title"/>
    <w:next w:val="Normal"/>
    <w:link w:val="TitleChar"/>
    <w:uiPriority w:val="10"/>
    <w:qFormat/>
    <w:rsid w:val="00041C34"/>
    <w:pPr>
      <w:spacing w:before="720" w:after="360" w:line="276" w:lineRule="auto"/>
    </w:pPr>
    <w:rPr>
      <w:rFonts w:ascii="Georgia" w:hAnsi="Georgia"/>
      <w:color w:val="FFE153"/>
      <w:sz w:val="96"/>
      <w:szCs w:val="124"/>
    </w:rPr>
  </w:style>
  <w:style w:type="character" w:customStyle="1" w:styleId="TitleChar">
    <w:name w:val="Title Char"/>
    <w:basedOn w:val="DefaultParagraphFont"/>
    <w:link w:val="Title"/>
    <w:uiPriority w:val="10"/>
    <w:rsid w:val="00041C34"/>
    <w:rPr>
      <w:rFonts w:ascii="Georgia" w:hAnsi="Georgia"/>
      <w:color w:val="FFE153"/>
      <w:sz w:val="96"/>
      <w:szCs w:val="124"/>
    </w:rPr>
  </w:style>
  <w:style w:type="paragraph" w:customStyle="1" w:styleId="Indentedbullets">
    <w:name w:val="Indented bullets"/>
    <w:basedOn w:val="NoSpacing"/>
    <w:link w:val="IndentedbulletsChar"/>
    <w:qFormat/>
    <w:rsid w:val="00E75AE4"/>
    <w:pPr>
      <w:numPr>
        <w:ilvl w:val="0"/>
        <w:numId w:val="12"/>
      </w:numPr>
      <w:ind w:left="1434" w:hanging="357"/>
    </w:pPr>
  </w:style>
  <w:style w:type="table" w:styleId="TableGrid">
    <w:name w:val="Table Grid"/>
    <w:basedOn w:val="TableNormal"/>
    <w:uiPriority w:val="39"/>
    <w:rsid w:val="00EB7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umbered normal Char"/>
    <w:basedOn w:val="DefaultParagraphFont"/>
    <w:link w:val="NoSpacing"/>
    <w:uiPriority w:val="1"/>
    <w:rsid w:val="00776519"/>
    <w:rPr>
      <w:rFonts w:ascii="Verdana" w:eastAsiaTheme="minorEastAsia" w:hAnsi="Verdana" w:cstheme="majorBidi"/>
    </w:rPr>
  </w:style>
  <w:style w:type="character" w:customStyle="1" w:styleId="IndentedbulletsChar">
    <w:name w:val="Indented bullets Char"/>
    <w:basedOn w:val="NoSpacingChar"/>
    <w:link w:val="Indentedbullets"/>
    <w:rsid w:val="00E75AE4"/>
    <w:rPr>
      <w:rFonts w:ascii="Verdana" w:eastAsiaTheme="minorEastAsia" w:hAnsi="Verdana" w:cstheme="majorBidi"/>
    </w:rPr>
  </w:style>
  <w:style w:type="paragraph" w:styleId="IntenseQuote">
    <w:name w:val="Intense Quote"/>
    <w:basedOn w:val="ListParagraph"/>
    <w:next w:val="Normal"/>
    <w:link w:val="IntenseQuoteChar"/>
    <w:uiPriority w:val="30"/>
    <w:qFormat/>
    <w:rsid w:val="00F16CF6"/>
    <w:pPr>
      <w:pBdr>
        <w:top w:val="single" w:sz="24" w:space="1" w:color="FFFFFF" w:themeColor="background1"/>
        <w:left w:val="single" w:sz="24" w:space="12" w:color="A6D4BC"/>
        <w:bottom w:val="single" w:sz="24" w:space="1" w:color="FFFFFF" w:themeColor="background1"/>
        <w:right w:val="single" w:sz="24" w:space="4" w:color="FFFFFF" w:themeColor="background1"/>
      </w:pBdr>
      <w:spacing w:before="200"/>
      <w:ind w:left="1021"/>
      <w:contextualSpacing w:val="0"/>
    </w:pPr>
    <w:rPr>
      <w:rFonts w:ascii="Georgia" w:hAnsi="Georgia"/>
      <w:sz w:val="28"/>
      <w:szCs w:val="28"/>
    </w:rPr>
  </w:style>
  <w:style w:type="character" w:customStyle="1" w:styleId="IntenseQuoteChar">
    <w:name w:val="Intense Quote Char"/>
    <w:basedOn w:val="DefaultParagraphFont"/>
    <w:link w:val="IntenseQuote"/>
    <w:uiPriority w:val="30"/>
    <w:rsid w:val="00F16CF6"/>
    <w:rPr>
      <w:rFonts w:ascii="Georgia" w:hAnsi="Georgia"/>
      <w:sz w:val="28"/>
      <w:szCs w:val="28"/>
    </w:rPr>
  </w:style>
  <w:style w:type="character" w:customStyle="1" w:styleId="Heading2Char">
    <w:name w:val="Heading 2 Char"/>
    <w:basedOn w:val="DefaultParagraphFont"/>
    <w:link w:val="Heading2"/>
    <w:uiPriority w:val="9"/>
    <w:rsid w:val="004F6F19"/>
    <w:rPr>
      <w:rFonts w:ascii="Georgia" w:hAnsi="Georgia"/>
      <w:color w:val="00853F"/>
      <w:sz w:val="32"/>
      <w:szCs w:val="32"/>
    </w:rPr>
  </w:style>
  <w:style w:type="character" w:customStyle="1" w:styleId="Heading3Char">
    <w:name w:val="Heading 3 Char"/>
    <w:basedOn w:val="DefaultParagraphFont"/>
    <w:link w:val="Heading3"/>
    <w:uiPriority w:val="9"/>
    <w:rsid w:val="00601D0B"/>
    <w:rPr>
      <w:rFonts w:ascii="Georgia" w:eastAsiaTheme="minorEastAsia" w:hAnsi="Georgia" w:cstheme="majorBidi"/>
      <w:color w:val="00853F"/>
      <w:sz w:val="32"/>
      <w:szCs w:val="32"/>
    </w:rPr>
  </w:style>
  <w:style w:type="paragraph" w:styleId="Bibliography">
    <w:name w:val="Bibliography"/>
    <w:basedOn w:val="Normal"/>
    <w:next w:val="Normal"/>
    <w:uiPriority w:val="37"/>
    <w:semiHidden/>
    <w:unhideWhenUsed/>
    <w:rsid w:val="00FA2D1C"/>
  </w:style>
  <w:style w:type="paragraph" w:styleId="BlockText">
    <w:name w:val="Block Text"/>
    <w:basedOn w:val="Normal"/>
    <w:uiPriority w:val="99"/>
    <w:semiHidden/>
    <w:unhideWhenUsed/>
    <w:rsid w:val="00FA2D1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
    <w:name w:val="Body Text"/>
    <w:basedOn w:val="Normal"/>
    <w:link w:val="BodyTextChar"/>
    <w:uiPriority w:val="99"/>
    <w:semiHidden/>
    <w:unhideWhenUsed/>
    <w:rsid w:val="00FA2D1C"/>
    <w:pPr>
      <w:spacing w:after="120"/>
    </w:pPr>
  </w:style>
  <w:style w:type="character" w:customStyle="1" w:styleId="BodyTextChar">
    <w:name w:val="Body Text Char"/>
    <w:basedOn w:val="DefaultParagraphFont"/>
    <w:link w:val="BodyText"/>
    <w:uiPriority w:val="99"/>
    <w:semiHidden/>
    <w:rsid w:val="00FA2D1C"/>
    <w:rPr>
      <w:rFonts w:ascii="Verdana" w:hAnsi="Verdana"/>
    </w:rPr>
  </w:style>
  <w:style w:type="paragraph" w:styleId="BodyText2">
    <w:name w:val="Body Text 2"/>
    <w:basedOn w:val="Normal"/>
    <w:link w:val="BodyText2Char"/>
    <w:uiPriority w:val="99"/>
    <w:semiHidden/>
    <w:unhideWhenUsed/>
    <w:rsid w:val="00FA2D1C"/>
    <w:pPr>
      <w:spacing w:after="120" w:line="480" w:lineRule="auto"/>
    </w:pPr>
  </w:style>
  <w:style w:type="character" w:customStyle="1" w:styleId="BodyText2Char">
    <w:name w:val="Body Text 2 Char"/>
    <w:basedOn w:val="DefaultParagraphFont"/>
    <w:link w:val="BodyText2"/>
    <w:uiPriority w:val="99"/>
    <w:semiHidden/>
    <w:rsid w:val="00FA2D1C"/>
    <w:rPr>
      <w:rFonts w:ascii="Verdana" w:hAnsi="Verdana"/>
    </w:rPr>
  </w:style>
  <w:style w:type="paragraph" w:styleId="BodyText3">
    <w:name w:val="Body Text 3"/>
    <w:basedOn w:val="Normal"/>
    <w:link w:val="BodyText3Char"/>
    <w:uiPriority w:val="99"/>
    <w:semiHidden/>
    <w:unhideWhenUsed/>
    <w:rsid w:val="00FA2D1C"/>
    <w:pPr>
      <w:spacing w:after="120"/>
    </w:pPr>
    <w:rPr>
      <w:sz w:val="16"/>
      <w:szCs w:val="16"/>
    </w:rPr>
  </w:style>
  <w:style w:type="character" w:customStyle="1" w:styleId="BodyText3Char">
    <w:name w:val="Body Text 3 Char"/>
    <w:basedOn w:val="DefaultParagraphFont"/>
    <w:link w:val="BodyText3"/>
    <w:uiPriority w:val="99"/>
    <w:semiHidden/>
    <w:rsid w:val="00FA2D1C"/>
    <w:rPr>
      <w:rFonts w:ascii="Verdana" w:hAnsi="Verdana"/>
      <w:sz w:val="16"/>
      <w:szCs w:val="16"/>
    </w:rPr>
  </w:style>
  <w:style w:type="paragraph" w:styleId="BodyTextFirstIndent">
    <w:name w:val="Body Text First Indent"/>
    <w:basedOn w:val="BodyText"/>
    <w:link w:val="BodyTextFirstIndentChar"/>
    <w:uiPriority w:val="99"/>
    <w:semiHidden/>
    <w:unhideWhenUsed/>
    <w:rsid w:val="00FA2D1C"/>
    <w:pPr>
      <w:spacing w:after="200"/>
      <w:ind w:firstLine="360"/>
    </w:pPr>
  </w:style>
  <w:style w:type="character" w:customStyle="1" w:styleId="BodyTextFirstIndentChar">
    <w:name w:val="Body Text First Indent Char"/>
    <w:basedOn w:val="BodyTextChar"/>
    <w:link w:val="BodyTextFirstIndent"/>
    <w:uiPriority w:val="99"/>
    <w:semiHidden/>
    <w:rsid w:val="00FA2D1C"/>
    <w:rPr>
      <w:rFonts w:ascii="Verdana" w:hAnsi="Verdana"/>
    </w:rPr>
  </w:style>
  <w:style w:type="paragraph" w:styleId="BodyTextIndent">
    <w:name w:val="Body Text Indent"/>
    <w:basedOn w:val="Normal"/>
    <w:link w:val="BodyTextIndentChar"/>
    <w:uiPriority w:val="99"/>
    <w:semiHidden/>
    <w:unhideWhenUsed/>
    <w:rsid w:val="00FA2D1C"/>
    <w:pPr>
      <w:spacing w:after="120"/>
      <w:ind w:left="283"/>
    </w:pPr>
  </w:style>
  <w:style w:type="character" w:customStyle="1" w:styleId="BodyTextIndentChar">
    <w:name w:val="Body Text Indent Char"/>
    <w:basedOn w:val="DefaultParagraphFont"/>
    <w:link w:val="BodyTextIndent"/>
    <w:uiPriority w:val="99"/>
    <w:semiHidden/>
    <w:rsid w:val="00FA2D1C"/>
    <w:rPr>
      <w:rFonts w:ascii="Verdana" w:hAnsi="Verdana"/>
    </w:rPr>
  </w:style>
  <w:style w:type="paragraph" w:styleId="BodyTextFirstIndent2">
    <w:name w:val="Body Text First Indent 2"/>
    <w:basedOn w:val="BodyTextIndent"/>
    <w:link w:val="BodyTextFirstIndent2Char"/>
    <w:uiPriority w:val="99"/>
    <w:semiHidden/>
    <w:unhideWhenUsed/>
    <w:rsid w:val="00FA2D1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FA2D1C"/>
    <w:rPr>
      <w:rFonts w:ascii="Verdana" w:hAnsi="Verdana"/>
    </w:rPr>
  </w:style>
  <w:style w:type="paragraph" w:styleId="BodyTextIndent2">
    <w:name w:val="Body Text Indent 2"/>
    <w:basedOn w:val="Normal"/>
    <w:link w:val="BodyTextIndent2Char"/>
    <w:uiPriority w:val="99"/>
    <w:semiHidden/>
    <w:unhideWhenUsed/>
    <w:rsid w:val="00FA2D1C"/>
    <w:pPr>
      <w:spacing w:after="120" w:line="480" w:lineRule="auto"/>
      <w:ind w:left="283"/>
    </w:pPr>
  </w:style>
  <w:style w:type="character" w:customStyle="1" w:styleId="BodyTextIndent2Char">
    <w:name w:val="Body Text Indent 2 Char"/>
    <w:basedOn w:val="DefaultParagraphFont"/>
    <w:link w:val="BodyTextIndent2"/>
    <w:uiPriority w:val="99"/>
    <w:semiHidden/>
    <w:rsid w:val="00FA2D1C"/>
    <w:rPr>
      <w:rFonts w:ascii="Verdana" w:hAnsi="Verdana"/>
    </w:rPr>
  </w:style>
  <w:style w:type="paragraph" w:styleId="BodyTextIndent3">
    <w:name w:val="Body Text Indent 3"/>
    <w:basedOn w:val="Normal"/>
    <w:link w:val="BodyTextIndent3Char"/>
    <w:uiPriority w:val="99"/>
    <w:semiHidden/>
    <w:unhideWhenUsed/>
    <w:rsid w:val="00FA2D1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2D1C"/>
    <w:rPr>
      <w:rFonts w:ascii="Verdana" w:hAnsi="Verdana"/>
      <w:sz w:val="16"/>
      <w:szCs w:val="16"/>
    </w:rPr>
  </w:style>
  <w:style w:type="paragraph" w:styleId="Caption">
    <w:name w:val="caption"/>
    <w:basedOn w:val="Normal"/>
    <w:next w:val="Normal"/>
    <w:uiPriority w:val="35"/>
    <w:semiHidden/>
    <w:unhideWhenUsed/>
    <w:qFormat/>
    <w:rsid w:val="00FA2D1C"/>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FA2D1C"/>
    <w:pPr>
      <w:spacing w:after="0" w:line="240" w:lineRule="auto"/>
      <w:ind w:left="4252"/>
    </w:pPr>
  </w:style>
  <w:style w:type="character" w:customStyle="1" w:styleId="ClosingChar">
    <w:name w:val="Closing Char"/>
    <w:basedOn w:val="DefaultParagraphFont"/>
    <w:link w:val="Closing"/>
    <w:uiPriority w:val="99"/>
    <w:semiHidden/>
    <w:rsid w:val="00FA2D1C"/>
    <w:rPr>
      <w:rFonts w:ascii="Verdana" w:hAnsi="Verdana"/>
    </w:rPr>
  </w:style>
  <w:style w:type="paragraph" w:styleId="Date">
    <w:name w:val="Date"/>
    <w:basedOn w:val="Normal"/>
    <w:next w:val="Normal"/>
    <w:link w:val="DateChar"/>
    <w:uiPriority w:val="99"/>
    <w:semiHidden/>
    <w:unhideWhenUsed/>
    <w:rsid w:val="00FA2D1C"/>
  </w:style>
  <w:style w:type="character" w:customStyle="1" w:styleId="DateChar">
    <w:name w:val="Date Char"/>
    <w:basedOn w:val="DefaultParagraphFont"/>
    <w:link w:val="Date"/>
    <w:uiPriority w:val="99"/>
    <w:semiHidden/>
    <w:rsid w:val="00FA2D1C"/>
    <w:rPr>
      <w:rFonts w:ascii="Verdana" w:hAnsi="Verdana"/>
    </w:rPr>
  </w:style>
  <w:style w:type="paragraph" w:styleId="DocumentMap">
    <w:name w:val="Document Map"/>
    <w:basedOn w:val="Normal"/>
    <w:link w:val="DocumentMapChar"/>
    <w:uiPriority w:val="99"/>
    <w:semiHidden/>
    <w:unhideWhenUsed/>
    <w:rsid w:val="00FA2D1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A2D1C"/>
    <w:rPr>
      <w:rFonts w:ascii="Segoe UI" w:hAnsi="Segoe UI" w:cs="Segoe UI"/>
      <w:sz w:val="16"/>
      <w:szCs w:val="16"/>
    </w:rPr>
  </w:style>
  <w:style w:type="paragraph" w:styleId="E-mailSignature">
    <w:name w:val="E-mail Signature"/>
    <w:basedOn w:val="Normal"/>
    <w:link w:val="E-mailSignatureChar"/>
    <w:uiPriority w:val="99"/>
    <w:semiHidden/>
    <w:unhideWhenUsed/>
    <w:rsid w:val="00FA2D1C"/>
    <w:pPr>
      <w:spacing w:after="0" w:line="240" w:lineRule="auto"/>
    </w:pPr>
  </w:style>
  <w:style w:type="character" w:customStyle="1" w:styleId="E-mailSignatureChar">
    <w:name w:val="E-mail Signature Char"/>
    <w:basedOn w:val="DefaultParagraphFont"/>
    <w:link w:val="E-mailSignature"/>
    <w:uiPriority w:val="99"/>
    <w:semiHidden/>
    <w:rsid w:val="00FA2D1C"/>
    <w:rPr>
      <w:rFonts w:ascii="Verdana" w:hAnsi="Verdana"/>
    </w:rPr>
  </w:style>
  <w:style w:type="paragraph" w:styleId="EndnoteText">
    <w:name w:val="endnote text"/>
    <w:basedOn w:val="Normal"/>
    <w:link w:val="EndnoteTextChar"/>
    <w:uiPriority w:val="99"/>
    <w:semiHidden/>
    <w:unhideWhenUsed/>
    <w:rsid w:val="00FA2D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2D1C"/>
    <w:rPr>
      <w:rFonts w:ascii="Verdana" w:hAnsi="Verdana"/>
      <w:sz w:val="20"/>
      <w:szCs w:val="20"/>
    </w:rPr>
  </w:style>
  <w:style w:type="paragraph" w:styleId="EnvelopeAddress">
    <w:name w:val="envelope address"/>
    <w:basedOn w:val="Normal"/>
    <w:uiPriority w:val="99"/>
    <w:semiHidden/>
    <w:unhideWhenUsed/>
    <w:rsid w:val="00FA2D1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A2D1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A2D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D1C"/>
    <w:rPr>
      <w:rFonts w:ascii="Verdana" w:hAnsi="Verdana"/>
      <w:sz w:val="20"/>
      <w:szCs w:val="20"/>
    </w:rPr>
  </w:style>
  <w:style w:type="character" w:customStyle="1" w:styleId="Heading4Char">
    <w:name w:val="Heading 4 Char"/>
    <w:basedOn w:val="DefaultParagraphFont"/>
    <w:link w:val="Heading4"/>
    <w:uiPriority w:val="9"/>
    <w:semiHidden/>
    <w:rsid w:val="00FA2D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A2D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A2D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A2D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A2D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2D1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A2D1C"/>
    <w:pPr>
      <w:spacing w:after="0" w:line="240" w:lineRule="auto"/>
    </w:pPr>
    <w:rPr>
      <w:i/>
      <w:iCs/>
    </w:rPr>
  </w:style>
  <w:style w:type="character" w:customStyle="1" w:styleId="HTMLAddressChar">
    <w:name w:val="HTML Address Char"/>
    <w:basedOn w:val="DefaultParagraphFont"/>
    <w:link w:val="HTMLAddress"/>
    <w:uiPriority w:val="99"/>
    <w:semiHidden/>
    <w:rsid w:val="00FA2D1C"/>
    <w:rPr>
      <w:rFonts w:ascii="Verdana" w:hAnsi="Verdana"/>
      <w:i/>
      <w:iCs/>
    </w:rPr>
  </w:style>
  <w:style w:type="paragraph" w:styleId="HTMLPreformatted">
    <w:name w:val="HTML Preformatted"/>
    <w:basedOn w:val="Normal"/>
    <w:link w:val="HTMLPreformattedChar"/>
    <w:uiPriority w:val="99"/>
    <w:semiHidden/>
    <w:unhideWhenUsed/>
    <w:rsid w:val="00FA2D1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A2D1C"/>
    <w:rPr>
      <w:rFonts w:ascii="Consolas" w:hAnsi="Consolas"/>
      <w:sz w:val="20"/>
      <w:szCs w:val="20"/>
    </w:rPr>
  </w:style>
  <w:style w:type="paragraph" w:styleId="Index1">
    <w:name w:val="index 1"/>
    <w:basedOn w:val="Normal"/>
    <w:next w:val="Normal"/>
    <w:autoRedefine/>
    <w:uiPriority w:val="99"/>
    <w:semiHidden/>
    <w:unhideWhenUsed/>
    <w:rsid w:val="00FA2D1C"/>
    <w:pPr>
      <w:spacing w:after="0" w:line="240" w:lineRule="auto"/>
      <w:ind w:left="220" w:hanging="220"/>
    </w:pPr>
  </w:style>
  <w:style w:type="paragraph" w:styleId="Index2">
    <w:name w:val="index 2"/>
    <w:basedOn w:val="Normal"/>
    <w:next w:val="Normal"/>
    <w:autoRedefine/>
    <w:uiPriority w:val="99"/>
    <w:semiHidden/>
    <w:unhideWhenUsed/>
    <w:rsid w:val="00FA2D1C"/>
    <w:pPr>
      <w:spacing w:after="0" w:line="240" w:lineRule="auto"/>
      <w:ind w:left="440" w:hanging="220"/>
    </w:pPr>
  </w:style>
  <w:style w:type="paragraph" w:styleId="Index3">
    <w:name w:val="index 3"/>
    <w:basedOn w:val="Normal"/>
    <w:next w:val="Normal"/>
    <w:autoRedefine/>
    <w:uiPriority w:val="99"/>
    <w:semiHidden/>
    <w:unhideWhenUsed/>
    <w:rsid w:val="00FA2D1C"/>
    <w:pPr>
      <w:spacing w:after="0" w:line="240" w:lineRule="auto"/>
      <w:ind w:left="660" w:hanging="220"/>
    </w:pPr>
  </w:style>
  <w:style w:type="paragraph" w:styleId="Index4">
    <w:name w:val="index 4"/>
    <w:basedOn w:val="Normal"/>
    <w:next w:val="Normal"/>
    <w:autoRedefine/>
    <w:uiPriority w:val="99"/>
    <w:semiHidden/>
    <w:unhideWhenUsed/>
    <w:rsid w:val="00FA2D1C"/>
    <w:pPr>
      <w:spacing w:after="0" w:line="240" w:lineRule="auto"/>
      <w:ind w:left="880" w:hanging="220"/>
    </w:pPr>
  </w:style>
  <w:style w:type="paragraph" w:styleId="Index5">
    <w:name w:val="index 5"/>
    <w:basedOn w:val="Normal"/>
    <w:next w:val="Normal"/>
    <w:autoRedefine/>
    <w:uiPriority w:val="99"/>
    <w:semiHidden/>
    <w:unhideWhenUsed/>
    <w:rsid w:val="00FA2D1C"/>
    <w:pPr>
      <w:spacing w:after="0" w:line="240" w:lineRule="auto"/>
      <w:ind w:left="1100" w:hanging="220"/>
    </w:pPr>
  </w:style>
  <w:style w:type="paragraph" w:styleId="Index6">
    <w:name w:val="index 6"/>
    <w:basedOn w:val="Normal"/>
    <w:next w:val="Normal"/>
    <w:autoRedefine/>
    <w:uiPriority w:val="99"/>
    <w:semiHidden/>
    <w:unhideWhenUsed/>
    <w:rsid w:val="00FA2D1C"/>
    <w:pPr>
      <w:spacing w:after="0" w:line="240" w:lineRule="auto"/>
      <w:ind w:left="1320" w:hanging="220"/>
    </w:pPr>
  </w:style>
  <w:style w:type="paragraph" w:styleId="Index7">
    <w:name w:val="index 7"/>
    <w:basedOn w:val="Normal"/>
    <w:next w:val="Normal"/>
    <w:autoRedefine/>
    <w:uiPriority w:val="99"/>
    <w:semiHidden/>
    <w:unhideWhenUsed/>
    <w:rsid w:val="00FA2D1C"/>
    <w:pPr>
      <w:spacing w:after="0" w:line="240" w:lineRule="auto"/>
      <w:ind w:left="1540" w:hanging="220"/>
    </w:pPr>
  </w:style>
  <w:style w:type="paragraph" w:styleId="Index8">
    <w:name w:val="index 8"/>
    <w:basedOn w:val="Normal"/>
    <w:next w:val="Normal"/>
    <w:autoRedefine/>
    <w:uiPriority w:val="99"/>
    <w:semiHidden/>
    <w:unhideWhenUsed/>
    <w:rsid w:val="00FA2D1C"/>
    <w:pPr>
      <w:spacing w:after="0" w:line="240" w:lineRule="auto"/>
      <w:ind w:left="1760" w:hanging="220"/>
    </w:pPr>
  </w:style>
  <w:style w:type="paragraph" w:styleId="Index9">
    <w:name w:val="index 9"/>
    <w:basedOn w:val="Normal"/>
    <w:next w:val="Normal"/>
    <w:autoRedefine/>
    <w:uiPriority w:val="99"/>
    <w:semiHidden/>
    <w:unhideWhenUsed/>
    <w:rsid w:val="00FA2D1C"/>
    <w:pPr>
      <w:spacing w:after="0" w:line="240" w:lineRule="auto"/>
      <w:ind w:left="1980" w:hanging="220"/>
    </w:pPr>
  </w:style>
  <w:style w:type="paragraph" w:styleId="IndexHeading">
    <w:name w:val="index heading"/>
    <w:basedOn w:val="Normal"/>
    <w:next w:val="Index1"/>
    <w:uiPriority w:val="99"/>
    <w:semiHidden/>
    <w:unhideWhenUsed/>
    <w:rsid w:val="00FA2D1C"/>
    <w:rPr>
      <w:rFonts w:asciiTheme="majorHAnsi" w:eastAsiaTheme="majorEastAsia" w:hAnsiTheme="majorHAnsi" w:cstheme="majorBidi"/>
      <w:b/>
      <w:bCs/>
    </w:rPr>
  </w:style>
  <w:style w:type="paragraph" w:styleId="List">
    <w:name w:val="List"/>
    <w:basedOn w:val="Normal"/>
    <w:uiPriority w:val="99"/>
    <w:semiHidden/>
    <w:unhideWhenUsed/>
    <w:rsid w:val="00FA2D1C"/>
    <w:pPr>
      <w:ind w:left="283" w:hanging="283"/>
      <w:contextualSpacing/>
    </w:pPr>
  </w:style>
  <w:style w:type="paragraph" w:styleId="List2">
    <w:name w:val="List 2"/>
    <w:basedOn w:val="Normal"/>
    <w:uiPriority w:val="99"/>
    <w:semiHidden/>
    <w:unhideWhenUsed/>
    <w:rsid w:val="00FA2D1C"/>
    <w:pPr>
      <w:ind w:left="566" w:hanging="283"/>
      <w:contextualSpacing/>
    </w:pPr>
  </w:style>
  <w:style w:type="paragraph" w:styleId="List3">
    <w:name w:val="List 3"/>
    <w:basedOn w:val="Normal"/>
    <w:uiPriority w:val="99"/>
    <w:semiHidden/>
    <w:unhideWhenUsed/>
    <w:rsid w:val="00FA2D1C"/>
    <w:pPr>
      <w:ind w:left="849" w:hanging="283"/>
      <w:contextualSpacing/>
    </w:pPr>
  </w:style>
  <w:style w:type="paragraph" w:styleId="List4">
    <w:name w:val="List 4"/>
    <w:basedOn w:val="Normal"/>
    <w:uiPriority w:val="99"/>
    <w:semiHidden/>
    <w:unhideWhenUsed/>
    <w:rsid w:val="00FA2D1C"/>
    <w:pPr>
      <w:ind w:left="1132" w:hanging="283"/>
      <w:contextualSpacing/>
    </w:pPr>
  </w:style>
  <w:style w:type="paragraph" w:styleId="List5">
    <w:name w:val="List 5"/>
    <w:basedOn w:val="Normal"/>
    <w:uiPriority w:val="99"/>
    <w:semiHidden/>
    <w:unhideWhenUsed/>
    <w:rsid w:val="00FA2D1C"/>
    <w:pPr>
      <w:ind w:left="1415" w:hanging="283"/>
      <w:contextualSpacing/>
    </w:pPr>
  </w:style>
  <w:style w:type="paragraph" w:styleId="ListBullet">
    <w:name w:val="List Bullet"/>
    <w:basedOn w:val="Normal"/>
    <w:uiPriority w:val="99"/>
    <w:semiHidden/>
    <w:unhideWhenUsed/>
    <w:rsid w:val="00FA2D1C"/>
    <w:pPr>
      <w:numPr>
        <w:numId w:val="2"/>
      </w:numPr>
      <w:contextualSpacing/>
    </w:pPr>
  </w:style>
  <w:style w:type="paragraph" w:styleId="ListBullet2">
    <w:name w:val="List Bullet 2"/>
    <w:basedOn w:val="Normal"/>
    <w:uiPriority w:val="99"/>
    <w:semiHidden/>
    <w:unhideWhenUsed/>
    <w:rsid w:val="00FA2D1C"/>
    <w:pPr>
      <w:numPr>
        <w:numId w:val="3"/>
      </w:numPr>
      <w:contextualSpacing/>
    </w:pPr>
  </w:style>
  <w:style w:type="paragraph" w:styleId="ListBullet3">
    <w:name w:val="List Bullet 3"/>
    <w:basedOn w:val="Normal"/>
    <w:uiPriority w:val="99"/>
    <w:semiHidden/>
    <w:unhideWhenUsed/>
    <w:rsid w:val="00FA2D1C"/>
    <w:pPr>
      <w:numPr>
        <w:numId w:val="4"/>
      </w:numPr>
      <w:contextualSpacing/>
    </w:pPr>
  </w:style>
  <w:style w:type="paragraph" w:styleId="ListBullet4">
    <w:name w:val="List Bullet 4"/>
    <w:basedOn w:val="Normal"/>
    <w:uiPriority w:val="99"/>
    <w:semiHidden/>
    <w:unhideWhenUsed/>
    <w:rsid w:val="00FA2D1C"/>
    <w:pPr>
      <w:numPr>
        <w:numId w:val="5"/>
      </w:numPr>
      <w:contextualSpacing/>
    </w:pPr>
  </w:style>
  <w:style w:type="paragraph" w:styleId="ListBullet5">
    <w:name w:val="List Bullet 5"/>
    <w:basedOn w:val="Normal"/>
    <w:uiPriority w:val="99"/>
    <w:semiHidden/>
    <w:unhideWhenUsed/>
    <w:rsid w:val="00FA2D1C"/>
    <w:pPr>
      <w:numPr>
        <w:numId w:val="6"/>
      </w:numPr>
      <w:contextualSpacing/>
    </w:pPr>
  </w:style>
  <w:style w:type="paragraph" w:styleId="ListContinue">
    <w:name w:val="List Continue"/>
    <w:basedOn w:val="Normal"/>
    <w:uiPriority w:val="99"/>
    <w:semiHidden/>
    <w:unhideWhenUsed/>
    <w:rsid w:val="00FA2D1C"/>
    <w:pPr>
      <w:spacing w:after="120"/>
      <w:ind w:left="283"/>
      <w:contextualSpacing/>
    </w:pPr>
  </w:style>
  <w:style w:type="paragraph" w:styleId="ListContinue2">
    <w:name w:val="List Continue 2"/>
    <w:basedOn w:val="Normal"/>
    <w:uiPriority w:val="99"/>
    <w:semiHidden/>
    <w:unhideWhenUsed/>
    <w:rsid w:val="00FA2D1C"/>
    <w:pPr>
      <w:spacing w:after="120"/>
      <w:ind w:left="566"/>
      <w:contextualSpacing/>
    </w:pPr>
  </w:style>
  <w:style w:type="paragraph" w:styleId="ListContinue3">
    <w:name w:val="List Continue 3"/>
    <w:basedOn w:val="Normal"/>
    <w:uiPriority w:val="99"/>
    <w:semiHidden/>
    <w:unhideWhenUsed/>
    <w:rsid w:val="00FA2D1C"/>
    <w:pPr>
      <w:spacing w:after="120"/>
      <w:ind w:left="849"/>
      <w:contextualSpacing/>
    </w:pPr>
  </w:style>
  <w:style w:type="paragraph" w:styleId="ListContinue4">
    <w:name w:val="List Continue 4"/>
    <w:basedOn w:val="Normal"/>
    <w:uiPriority w:val="99"/>
    <w:semiHidden/>
    <w:unhideWhenUsed/>
    <w:rsid w:val="00FA2D1C"/>
    <w:pPr>
      <w:spacing w:after="120"/>
      <w:ind w:left="1132"/>
      <w:contextualSpacing/>
    </w:pPr>
  </w:style>
  <w:style w:type="paragraph" w:styleId="ListContinue5">
    <w:name w:val="List Continue 5"/>
    <w:basedOn w:val="Normal"/>
    <w:uiPriority w:val="99"/>
    <w:semiHidden/>
    <w:unhideWhenUsed/>
    <w:rsid w:val="00FA2D1C"/>
    <w:pPr>
      <w:spacing w:after="120"/>
      <w:ind w:left="1415"/>
      <w:contextualSpacing/>
    </w:pPr>
  </w:style>
  <w:style w:type="paragraph" w:styleId="ListNumber">
    <w:name w:val="List Number"/>
    <w:basedOn w:val="Normal"/>
    <w:uiPriority w:val="99"/>
    <w:semiHidden/>
    <w:unhideWhenUsed/>
    <w:rsid w:val="00FA2D1C"/>
    <w:pPr>
      <w:numPr>
        <w:numId w:val="7"/>
      </w:numPr>
      <w:contextualSpacing/>
    </w:pPr>
  </w:style>
  <w:style w:type="paragraph" w:styleId="ListNumber2">
    <w:name w:val="List Number 2"/>
    <w:basedOn w:val="Normal"/>
    <w:uiPriority w:val="99"/>
    <w:semiHidden/>
    <w:unhideWhenUsed/>
    <w:rsid w:val="00FA2D1C"/>
    <w:pPr>
      <w:numPr>
        <w:numId w:val="8"/>
      </w:numPr>
      <w:contextualSpacing/>
    </w:pPr>
  </w:style>
  <w:style w:type="paragraph" w:styleId="ListNumber3">
    <w:name w:val="List Number 3"/>
    <w:basedOn w:val="Normal"/>
    <w:uiPriority w:val="99"/>
    <w:semiHidden/>
    <w:unhideWhenUsed/>
    <w:rsid w:val="00FA2D1C"/>
    <w:pPr>
      <w:numPr>
        <w:numId w:val="9"/>
      </w:numPr>
      <w:contextualSpacing/>
    </w:pPr>
  </w:style>
  <w:style w:type="paragraph" w:styleId="ListNumber4">
    <w:name w:val="List Number 4"/>
    <w:basedOn w:val="Normal"/>
    <w:uiPriority w:val="99"/>
    <w:semiHidden/>
    <w:unhideWhenUsed/>
    <w:rsid w:val="00FA2D1C"/>
    <w:pPr>
      <w:numPr>
        <w:numId w:val="10"/>
      </w:numPr>
      <w:contextualSpacing/>
    </w:pPr>
  </w:style>
  <w:style w:type="paragraph" w:styleId="ListNumber5">
    <w:name w:val="List Number 5"/>
    <w:basedOn w:val="Normal"/>
    <w:uiPriority w:val="99"/>
    <w:semiHidden/>
    <w:unhideWhenUsed/>
    <w:rsid w:val="00FA2D1C"/>
    <w:pPr>
      <w:numPr>
        <w:numId w:val="11"/>
      </w:numPr>
      <w:contextualSpacing/>
    </w:pPr>
  </w:style>
  <w:style w:type="paragraph" w:styleId="MacroText">
    <w:name w:val="macro"/>
    <w:link w:val="MacroTextChar"/>
    <w:uiPriority w:val="99"/>
    <w:semiHidden/>
    <w:unhideWhenUsed/>
    <w:rsid w:val="00FA2D1C"/>
    <w:pPr>
      <w:tabs>
        <w:tab w:val="left" w:pos="480"/>
        <w:tab w:val="left" w:pos="960"/>
        <w:tab w:val="left" w:pos="1440"/>
        <w:tab w:val="left" w:pos="1920"/>
        <w:tab w:val="left" w:pos="2400"/>
        <w:tab w:val="left" w:pos="2880"/>
        <w:tab w:val="left" w:pos="3360"/>
        <w:tab w:val="left" w:pos="3840"/>
        <w:tab w:val="left" w:pos="4320"/>
      </w:tabs>
      <w:spacing w:after="0" w:line="276" w:lineRule="auto"/>
      <w:ind w:left="720"/>
    </w:pPr>
    <w:rPr>
      <w:rFonts w:ascii="Consolas" w:hAnsi="Consolas"/>
      <w:sz w:val="20"/>
      <w:szCs w:val="20"/>
    </w:rPr>
  </w:style>
  <w:style w:type="character" w:customStyle="1" w:styleId="MacroTextChar">
    <w:name w:val="Macro Text Char"/>
    <w:basedOn w:val="DefaultParagraphFont"/>
    <w:link w:val="MacroText"/>
    <w:uiPriority w:val="99"/>
    <w:semiHidden/>
    <w:rsid w:val="00FA2D1C"/>
    <w:rPr>
      <w:rFonts w:ascii="Consolas" w:hAnsi="Consolas"/>
      <w:sz w:val="20"/>
      <w:szCs w:val="20"/>
    </w:rPr>
  </w:style>
  <w:style w:type="paragraph" w:styleId="MessageHeader">
    <w:name w:val="Message Header"/>
    <w:basedOn w:val="Normal"/>
    <w:link w:val="MessageHeaderChar"/>
    <w:uiPriority w:val="99"/>
    <w:semiHidden/>
    <w:unhideWhenUsed/>
    <w:rsid w:val="00FA2D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A2D1C"/>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FA2D1C"/>
  </w:style>
  <w:style w:type="paragraph" w:styleId="NoteHeading">
    <w:name w:val="Note Heading"/>
    <w:basedOn w:val="Normal"/>
    <w:next w:val="Normal"/>
    <w:link w:val="NoteHeadingChar"/>
    <w:uiPriority w:val="99"/>
    <w:semiHidden/>
    <w:unhideWhenUsed/>
    <w:rsid w:val="00FA2D1C"/>
    <w:pPr>
      <w:spacing w:after="0" w:line="240" w:lineRule="auto"/>
    </w:pPr>
  </w:style>
  <w:style w:type="character" w:customStyle="1" w:styleId="NoteHeadingChar">
    <w:name w:val="Note Heading Char"/>
    <w:basedOn w:val="DefaultParagraphFont"/>
    <w:link w:val="NoteHeading"/>
    <w:uiPriority w:val="99"/>
    <w:semiHidden/>
    <w:rsid w:val="00FA2D1C"/>
    <w:rPr>
      <w:rFonts w:ascii="Verdana" w:hAnsi="Verdana"/>
    </w:rPr>
  </w:style>
  <w:style w:type="paragraph" w:styleId="PlainText">
    <w:name w:val="Plain Text"/>
    <w:basedOn w:val="Normal"/>
    <w:link w:val="PlainTextChar"/>
    <w:uiPriority w:val="99"/>
    <w:semiHidden/>
    <w:unhideWhenUsed/>
    <w:rsid w:val="00FA2D1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A2D1C"/>
    <w:rPr>
      <w:rFonts w:ascii="Consolas" w:hAnsi="Consolas"/>
      <w:sz w:val="21"/>
      <w:szCs w:val="21"/>
    </w:rPr>
  </w:style>
  <w:style w:type="paragraph" w:styleId="Quote">
    <w:name w:val="Quote"/>
    <w:basedOn w:val="Normal"/>
    <w:next w:val="Normal"/>
    <w:link w:val="QuoteChar"/>
    <w:uiPriority w:val="29"/>
    <w:qFormat/>
    <w:rsid w:val="00FA2D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2D1C"/>
    <w:rPr>
      <w:rFonts w:ascii="Verdana" w:hAnsi="Verdana"/>
      <w:i/>
      <w:iCs/>
      <w:color w:val="404040" w:themeColor="text1" w:themeTint="BF"/>
    </w:rPr>
  </w:style>
  <w:style w:type="paragraph" w:styleId="Salutation">
    <w:name w:val="Salutation"/>
    <w:basedOn w:val="Normal"/>
    <w:next w:val="Normal"/>
    <w:link w:val="SalutationChar"/>
    <w:uiPriority w:val="99"/>
    <w:semiHidden/>
    <w:unhideWhenUsed/>
    <w:rsid w:val="00FA2D1C"/>
  </w:style>
  <w:style w:type="character" w:customStyle="1" w:styleId="SalutationChar">
    <w:name w:val="Salutation Char"/>
    <w:basedOn w:val="DefaultParagraphFont"/>
    <w:link w:val="Salutation"/>
    <w:uiPriority w:val="99"/>
    <w:semiHidden/>
    <w:rsid w:val="00FA2D1C"/>
    <w:rPr>
      <w:rFonts w:ascii="Verdana" w:hAnsi="Verdana"/>
    </w:rPr>
  </w:style>
  <w:style w:type="paragraph" w:styleId="Signature">
    <w:name w:val="Signature"/>
    <w:basedOn w:val="Normal"/>
    <w:link w:val="SignatureChar"/>
    <w:uiPriority w:val="99"/>
    <w:semiHidden/>
    <w:unhideWhenUsed/>
    <w:rsid w:val="00FA2D1C"/>
    <w:pPr>
      <w:spacing w:after="0" w:line="240" w:lineRule="auto"/>
      <w:ind w:left="4252"/>
    </w:pPr>
  </w:style>
  <w:style w:type="character" w:customStyle="1" w:styleId="SignatureChar">
    <w:name w:val="Signature Char"/>
    <w:basedOn w:val="DefaultParagraphFont"/>
    <w:link w:val="Signature"/>
    <w:uiPriority w:val="99"/>
    <w:semiHidden/>
    <w:rsid w:val="00FA2D1C"/>
    <w:rPr>
      <w:rFonts w:ascii="Verdana" w:hAnsi="Verdana"/>
    </w:rPr>
  </w:style>
  <w:style w:type="paragraph" w:styleId="TableofAuthorities">
    <w:name w:val="table of authorities"/>
    <w:basedOn w:val="Normal"/>
    <w:next w:val="Normal"/>
    <w:uiPriority w:val="99"/>
    <w:semiHidden/>
    <w:unhideWhenUsed/>
    <w:rsid w:val="00FA2D1C"/>
    <w:pPr>
      <w:spacing w:after="0"/>
      <w:ind w:left="220" w:hanging="220"/>
    </w:pPr>
  </w:style>
  <w:style w:type="paragraph" w:styleId="TableofFigures">
    <w:name w:val="table of figures"/>
    <w:basedOn w:val="Normal"/>
    <w:next w:val="Normal"/>
    <w:uiPriority w:val="99"/>
    <w:semiHidden/>
    <w:unhideWhenUsed/>
    <w:rsid w:val="00FA2D1C"/>
    <w:pPr>
      <w:spacing w:after="0"/>
    </w:pPr>
  </w:style>
  <w:style w:type="paragraph" w:styleId="TOAHeading">
    <w:name w:val="toa heading"/>
    <w:basedOn w:val="Normal"/>
    <w:next w:val="Normal"/>
    <w:uiPriority w:val="99"/>
    <w:semiHidden/>
    <w:unhideWhenUsed/>
    <w:rsid w:val="00FA2D1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FA2D1C"/>
    <w:pPr>
      <w:spacing w:after="100"/>
      <w:ind w:left="660"/>
    </w:pPr>
  </w:style>
  <w:style w:type="paragraph" w:styleId="TOC5">
    <w:name w:val="toc 5"/>
    <w:basedOn w:val="Normal"/>
    <w:next w:val="Normal"/>
    <w:autoRedefine/>
    <w:uiPriority w:val="39"/>
    <w:semiHidden/>
    <w:unhideWhenUsed/>
    <w:rsid w:val="00FA2D1C"/>
    <w:pPr>
      <w:spacing w:after="100"/>
      <w:ind w:left="880"/>
    </w:pPr>
  </w:style>
  <w:style w:type="paragraph" w:styleId="TOC6">
    <w:name w:val="toc 6"/>
    <w:basedOn w:val="Normal"/>
    <w:next w:val="Normal"/>
    <w:autoRedefine/>
    <w:uiPriority w:val="39"/>
    <w:semiHidden/>
    <w:unhideWhenUsed/>
    <w:rsid w:val="00FA2D1C"/>
    <w:pPr>
      <w:spacing w:after="100"/>
      <w:ind w:left="1100"/>
    </w:pPr>
  </w:style>
  <w:style w:type="paragraph" w:styleId="TOC7">
    <w:name w:val="toc 7"/>
    <w:basedOn w:val="Normal"/>
    <w:next w:val="Normal"/>
    <w:autoRedefine/>
    <w:uiPriority w:val="39"/>
    <w:semiHidden/>
    <w:unhideWhenUsed/>
    <w:rsid w:val="00FA2D1C"/>
    <w:pPr>
      <w:spacing w:after="100"/>
      <w:ind w:left="1320"/>
    </w:pPr>
  </w:style>
  <w:style w:type="paragraph" w:styleId="TOC8">
    <w:name w:val="toc 8"/>
    <w:basedOn w:val="Normal"/>
    <w:next w:val="Normal"/>
    <w:autoRedefine/>
    <w:uiPriority w:val="39"/>
    <w:semiHidden/>
    <w:unhideWhenUsed/>
    <w:rsid w:val="00FA2D1C"/>
    <w:pPr>
      <w:spacing w:after="100"/>
      <w:ind w:left="1540"/>
    </w:pPr>
  </w:style>
  <w:style w:type="paragraph" w:styleId="TOC9">
    <w:name w:val="toc 9"/>
    <w:basedOn w:val="Normal"/>
    <w:next w:val="Normal"/>
    <w:autoRedefine/>
    <w:uiPriority w:val="39"/>
    <w:semiHidden/>
    <w:unhideWhenUsed/>
    <w:rsid w:val="00FA2D1C"/>
    <w:pPr>
      <w:spacing w:after="100"/>
      <w:ind w:left="1760"/>
    </w:pPr>
  </w:style>
  <w:style w:type="character" w:styleId="FollowedHyperlink">
    <w:name w:val="FollowedHyperlink"/>
    <w:basedOn w:val="DefaultParagraphFont"/>
    <w:uiPriority w:val="99"/>
    <w:semiHidden/>
    <w:unhideWhenUsed/>
    <w:rsid w:val="001F3A80"/>
    <w:rPr>
      <w:color w:val="954F72" w:themeColor="followedHyperlink"/>
      <w:u w:val="single"/>
    </w:rPr>
  </w:style>
  <w:style w:type="paragraph" w:customStyle="1" w:styleId="NormalNumbered">
    <w:name w:val="Normal Numbered"/>
    <w:basedOn w:val="ListParagraph"/>
    <w:link w:val="NormalNumberedChar"/>
    <w:qFormat/>
    <w:rsid w:val="00012AA9"/>
    <w:pPr>
      <w:numPr>
        <w:ilvl w:val="1"/>
        <w:numId w:val="13"/>
      </w:numPr>
      <w:contextualSpacing w:val="0"/>
    </w:pPr>
  </w:style>
  <w:style w:type="character" w:customStyle="1" w:styleId="ListParagraphChar">
    <w:name w:val="List Paragraph Char"/>
    <w:basedOn w:val="DefaultParagraphFont"/>
    <w:link w:val="ListParagraph"/>
    <w:uiPriority w:val="34"/>
    <w:rsid w:val="00C44D87"/>
    <w:rPr>
      <w:rFonts w:ascii="Verdana" w:hAnsi="Verdana"/>
    </w:rPr>
  </w:style>
  <w:style w:type="character" w:customStyle="1" w:styleId="NormalNumberedChar">
    <w:name w:val="Normal Numbered Char"/>
    <w:basedOn w:val="ListParagraphChar"/>
    <w:link w:val="NormalNumbered"/>
    <w:rsid w:val="00012AA9"/>
    <w:rPr>
      <w:rFonts w:ascii="Verdana" w:hAnsi="Verdana"/>
    </w:rPr>
  </w:style>
  <w:style w:type="character" w:styleId="FootnoteReference">
    <w:name w:val="footnote reference"/>
    <w:basedOn w:val="DefaultParagraphFont"/>
    <w:uiPriority w:val="99"/>
    <w:semiHidden/>
    <w:unhideWhenUsed/>
    <w:rsid w:val="004C103A"/>
    <w:rPr>
      <w:vertAlign w:val="superscript"/>
    </w:rPr>
  </w:style>
  <w:style w:type="paragraph" w:customStyle="1" w:styleId="Heading2NoNumbering">
    <w:name w:val="Heading 2 No Numbering"/>
    <w:basedOn w:val="Heading2"/>
    <w:link w:val="Heading2NoNumberingChar"/>
    <w:qFormat/>
    <w:rsid w:val="00A22D61"/>
    <w:pPr>
      <w:numPr>
        <w:ilvl w:val="0"/>
        <w:numId w:val="0"/>
      </w:numPr>
      <w:spacing w:before="360" w:after="120"/>
    </w:pPr>
  </w:style>
  <w:style w:type="character" w:customStyle="1" w:styleId="Heading2NoNumberingChar">
    <w:name w:val="Heading 2 No Numbering Char"/>
    <w:basedOn w:val="Heading2Char"/>
    <w:link w:val="Heading2NoNumbering"/>
    <w:rsid w:val="00A22D61"/>
    <w:rPr>
      <w:rFonts w:ascii="Georgia" w:hAnsi="Georgia"/>
      <w:color w:val="00853F"/>
      <w:sz w:val="32"/>
      <w:szCs w:val="32"/>
    </w:rPr>
  </w:style>
  <w:style w:type="character" w:styleId="Emphasis">
    <w:name w:val="Emphasis"/>
    <w:basedOn w:val="DefaultParagraphFont"/>
    <w:uiPriority w:val="20"/>
    <w:qFormat/>
    <w:rsid w:val="003307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0554">
      <w:bodyDiv w:val="1"/>
      <w:marLeft w:val="0"/>
      <w:marRight w:val="0"/>
      <w:marTop w:val="0"/>
      <w:marBottom w:val="0"/>
      <w:divBdr>
        <w:top w:val="none" w:sz="0" w:space="0" w:color="auto"/>
        <w:left w:val="none" w:sz="0" w:space="0" w:color="auto"/>
        <w:bottom w:val="none" w:sz="0" w:space="0" w:color="auto"/>
        <w:right w:val="none" w:sz="0" w:space="0" w:color="auto"/>
      </w:divBdr>
    </w:div>
    <w:div w:id="40717746">
      <w:bodyDiv w:val="1"/>
      <w:marLeft w:val="0"/>
      <w:marRight w:val="0"/>
      <w:marTop w:val="0"/>
      <w:marBottom w:val="0"/>
      <w:divBdr>
        <w:top w:val="none" w:sz="0" w:space="0" w:color="auto"/>
        <w:left w:val="none" w:sz="0" w:space="0" w:color="auto"/>
        <w:bottom w:val="none" w:sz="0" w:space="0" w:color="auto"/>
        <w:right w:val="none" w:sz="0" w:space="0" w:color="auto"/>
      </w:divBdr>
    </w:div>
    <w:div w:id="77336438">
      <w:bodyDiv w:val="1"/>
      <w:marLeft w:val="0"/>
      <w:marRight w:val="0"/>
      <w:marTop w:val="0"/>
      <w:marBottom w:val="0"/>
      <w:divBdr>
        <w:top w:val="none" w:sz="0" w:space="0" w:color="auto"/>
        <w:left w:val="none" w:sz="0" w:space="0" w:color="auto"/>
        <w:bottom w:val="none" w:sz="0" w:space="0" w:color="auto"/>
        <w:right w:val="none" w:sz="0" w:space="0" w:color="auto"/>
      </w:divBdr>
    </w:div>
    <w:div w:id="219245805">
      <w:bodyDiv w:val="1"/>
      <w:marLeft w:val="0"/>
      <w:marRight w:val="0"/>
      <w:marTop w:val="0"/>
      <w:marBottom w:val="0"/>
      <w:divBdr>
        <w:top w:val="none" w:sz="0" w:space="0" w:color="auto"/>
        <w:left w:val="none" w:sz="0" w:space="0" w:color="auto"/>
        <w:bottom w:val="none" w:sz="0" w:space="0" w:color="auto"/>
        <w:right w:val="none" w:sz="0" w:space="0" w:color="auto"/>
      </w:divBdr>
    </w:div>
    <w:div w:id="274215609">
      <w:bodyDiv w:val="1"/>
      <w:marLeft w:val="0"/>
      <w:marRight w:val="0"/>
      <w:marTop w:val="0"/>
      <w:marBottom w:val="0"/>
      <w:divBdr>
        <w:top w:val="none" w:sz="0" w:space="0" w:color="auto"/>
        <w:left w:val="none" w:sz="0" w:space="0" w:color="auto"/>
        <w:bottom w:val="none" w:sz="0" w:space="0" w:color="auto"/>
        <w:right w:val="none" w:sz="0" w:space="0" w:color="auto"/>
      </w:divBdr>
      <w:divsChild>
        <w:div w:id="1143814182">
          <w:blockQuote w:val="1"/>
          <w:marLeft w:val="0"/>
          <w:marRight w:val="0"/>
          <w:marTop w:val="384"/>
          <w:marBottom w:val="384"/>
          <w:divBdr>
            <w:top w:val="single" w:sz="2" w:space="0" w:color="E5E7EB"/>
            <w:left w:val="single" w:sz="2" w:space="0" w:color="000000"/>
            <w:bottom w:val="single" w:sz="2" w:space="0" w:color="E5E7EB"/>
            <w:right w:val="single" w:sz="2" w:space="0" w:color="E5E7EB"/>
          </w:divBdr>
        </w:div>
      </w:divsChild>
    </w:div>
    <w:div w:id="289016085">
      <w:bodyDiv w:val="1"/>
      <w:marLeft w:val="0"/>
      <w:marRight w:val="0"/>
      <w:marTop w:val="0"/>
      <w:marBottom w:val="0"/>
      <w:divBdr>
        <w:top w:val="none" w:sz="0" w:space="0" w:color="auto"/>
        <w:left w:val="none" w:sz="0" w:space="0" w:color="auto"/>
        <w:bottom w:val="none" w:sz="0" w:space="0" w:color="auto"/>
        <w:right w:val="none" w:sz="0" w:space="0" w:color="auto"/>
      </w:divBdr>
    </w:div>
    <w:div w:id="334110667">
      <w:bodyDiv w:val="1"/>
      <w:marLeft w:val="0"/>
      <w:marRight w:val="0"/>
      <w:marTop w:val="0"/>
      <w:marBottom w:val="0"/>
      <w:divBdr>
        <w:top w:val="none" w:sz="0" w:space="0" w:color="auto"/>
        <w:left w:val="none" w:sz="0" w:space="0" w:color="auto"/>
        <w:bottom w:val="none" w:sz="0" w:space="0" w:color="auto"/>
        <w:right w:val="none" w:sz="0" w:space="0" w:color="auto"/>
      </w:divBdr>
    </w:div>
    <w:div w:id="444471815">
      <w:bodyDiv w:val="1"/>
      <w:marLeft w:val="0"/>
      <w:marRight w:val="0"/>
      <w:marTop w:val="0"/>
      <w:marBottom w:val="0"/>
      <w:divBdr>
        <w:top w:val="none" w:sz="0" w:space="0" w:color="auto"/>
        <w:left w:val="none" w:sz="0" w:space="0" w:color="auto"/>
        <w:bottom w:val="none" w:sz="0" w:space="0" w:color="auto"/>
        <w:right w:val="none" w:sz="0" w:space="0" w:color="auto"/>
      </w:divBdr>
    </w:div>
    <w:div w:id="510874938">
      <w:bodyDiv w:val="1"/>
      <w:marLeft w:val="0"/>
      <w:marRight w:val="0"/>
      <w:marTop w:val="0"/>
      <w:marBottom w:val="0"/>
      <w:divBdr>
        <w:top w:val="none" w:sz="0" w:space="0" w:color="auto"/>
        <w:left w:val="none" w:sz="0" w:space="0" w:color="auto"/>
        <w:bottom w:val="none" w:sz="0" w:space="0" w:color="auto"/>
        <w:right w:val="none" w:sz="0" w:space="0" w:color="auto"/>
      </w:divBdr>
    </w:div>
    <w:div w:id="824933477">
      <w:bodyDiv w:val="1"/>
      <w:marLeft w:val="0"/>
      <w:marRight w:val="0"/>
      <w:marTop w:val="0"/>
      <w:marBottom w:val="0"/>
      <w:divBdr>
        <w:top w:val="none" w:sz="0" w:space="0" w:color="auto"/>
        <w:left w:val="none" w:sz="0" w:space="0" w:color="auto"/>
        <w:bottom w:val="none" w:sz="0" w:space="0" w:color="auto"/>
        <w:right w:val="none" w:sz="0" w:space="0" w:color="auto"/>
      </w:divBdr>
    </w:div>
    <w:div w:id="920723263">
      <w:bodyDiv w:val="1"/>
      <w:marLeft w:val="0"/>
      <w:marRight w:val="0"/>
      <w:marTop w:val="0"/>
      <w:marBottom w:val="0"/>
      <w:divBdr>
        <w:top w:val="none" w:sz="0" w:space="0" w:color="auto"/>
        <w:left w:val="none" w:sz="0" w:space="0" w:color="auto"/>
        <w:bottom w:val="none" w:sz="0" w:space="0" w:color="auto"/>
        <w:right w:val="none" w:sz="0" w:space="0" w:color="auto"/>
      </w:divBdr>
    </w:div>
    <w:div w:id="967393408">
      <w:bodyDiv w:val="1"/>
      <w:marLeft w:val="0"/>
      <w:marRight w:val="0"/>
      <w:marTop w:val="0"/>
      <w:marBottom w:val="0"/>
      <w:divBdr>
        <w:top w:val="none" w:sz="0" w:space="0" w:color="auto"/>
        <w:left w:val="none" w:sz="0" w:space="0" w:color="auto"/>
        <w:bottom w:val="none" w:sz="0" w:space="0" w:color="auto"/>
        <w:right w:val="none" w:sz="0" w:space="0" w:color="auto"/>
      </w:divBdr>
    </w:div>
    <w:div w:id="1006058962">
      <w:bodyDiv w:val="1"/>
      <w:marLeft w:val="0"/>
      <w:marRight w:val="0"/>
      <w:marTop w:val="0"/>
      <w:marBottom w:val="0"/>
      <w:divBdr>
        <w:top w:val="none" w:sz="0" w:space="0" w:color="auto"/>
        <w:left w:val="none" w:sz="0" w:space="0" w:color="auto"/>
        <w:bottom w:val="none" w:sz="0" w:space="0" w:color="auto"/>
        <w:right w:val="none" w:sz="0" w:space="0" w:color="auto"/>
      </w:divBdr>
    </w:div>
    <w:div w:id="1096168111">
      <w:bodyDiv w:val="1"/>
      <w:marLeft w:val="0"/>
      <w:marRight w:val="0"/>
      <w:marTop w:val="0"/>
      <w:marBottom w:val="0"/>
      <w:divBdr>
        <w:top w:val="none" w:sz="0" w:space="0" w:color="auto"/>
        <w:left w:val="none" w:sz="0" w:space="0" w:color="auto"/>
        <w:bottom w:val="none" w:sz="0" w:space="0" w:color="auto"/>
        <w:right w:val="none" w:sz="0" w:space="0" w:color="auto"/>
      </w:divBdr>
    </w:div>
    <w:div w:id="1131751329">
      <w:bodyDiv w:val="1"/>
      <w:marLeft w:val="0"/>
      <w:marRight w:val="0"/>
      <w:marTop w:val="0"/>
      <w:marBottom w:val="0"/>
      <w:divBdr>
        <w:top w:val="none" w:sz="0" w:space="0" w:color="auto"/>
        <w:left w:val="none" w:sz="0" w:space="0" w:color="auto"/>
        <w:bottom w:val="none" w:sz="0" w:space="0" w:color="auto"/>
        <w:right w:val="none" w:sz="0" w:space="0" w:color="auto"/>
      </w:divBdr>
    </w:div>
    <w:div w:id="1237210428">
      <w:bodyDiv w:val="1"/>
      <w:marLeft w:val="0"/>
      <w:marRight w:val="0"/>
      <w:marTop w:val="0"/>
      <w:marBottom w:val="0"/>
      <w:divBdr>
        <w:top w:val="none" w:sz="0" w:space="0" w:color="auto"/>
        <w:left w:val="none" w:sz="0" w:space="0" w:color="auto"/>
        <w:bottom w:val="none" w:sz="0" w:space="0" w:color="auto"/>
        <w:right w:val="none" w:sz="0" w:space="0" w:color="auto"/>
      </w:divBdr>
    </w:div>
    <w:div w:id="1256477569">
      <w:bodyDiv w:val="1"/>
      <w:marLeft w:val="0"/>
      <w:marRight w:val="0"/>
      <w:marTop w:val="0"/>
      <w:marBottom w:val="0"/>
      <w:divBdr>
        <w:top w:val="none" w:sz="0" w:space="0" w:color="auto"/>
        <w:left w:val="none" w:sz="0" w:space="0" w:color="auto"/>
        <w:bottom w:val="none" w:sz="0" w:space="0" w:color="auto"/>
        <w:right w:val="none" w:sz="0" w:space="0" w:color="auto"/>
      </w:divBdr>
      <w:divsChild>
        <w:div w:id="1214848261">
          <w:marLeft w:val="0"/>
          <w:marRight w:val="0"/>
          <w:marTop w:val="0"/>
          <w:marBottom w:val="0"/>
          <w:divBdr>
            <w:top w:val="none" w:sz="0" w:space="0" w:color="auto"/>
            <w:left w:val="none" w:sz="0" w:space="0" w:color="auto"/>
            <w:bottom w:val="none" w:sz="0" w:space="0" w:color="auto"/>
            <w:right w:val="none" w:sz="0" w:space="0" w:color="auto"/>
          </w:divBdr>
          <w:divsChild>
            <w:div w:id="1796481385">
              <w:marLeft w:val="0"/>
              <w:marRight w:val="0"/>
              <w:marTop w:val="0"/>
              <w:marBottom w:val="0"/>
              <w:divBdr>
                <w:top w:val="none" w:sz="0" w:space="0" w:color="auto"/>
                <w:left w:val="none" w:sz="0" w:space="0" w:color="auto"/>
                <w:bottom w:val="none" w:sz="0" w:space="0" w:color="auto"/>
                <w:right w:val="none" w:sz="0" w:space="0" w:color="auto"/>
              </w:divBdr>
              <w:divsChild>
                <w:div w:id="201899788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98997508">
      <w:bodyDiv w:val="1"/>
      <w:marLeft w:val="0"/>
      <w:marRight w:val="0"/>
      <w:marTop w:val="0"/>
      <w:marBottom w:val="0"/>
      <w:divBdr>
        <w:top w:val="none" w:sz="0" w:space="0" w:color="auto"/>
        <w:left w:val="none" w:sz="0" w:space="0" w:color="auto"/>
        <w:bottom w:val="none" w:sz="0" w:space="0" w:color="auto"/>
        <w:right w:val="none" w:sz="0" w:space="0" w:color="auto"/>
      </w:divBdr>
    </w:div>
    <w:div w:id="1337346066">
      <w:bodyDiv w:val="1"/>
      <w:marLeft w:val="0"/>
      <w:marRight w:val="0"/>
      <w:marTop w:val="0"/>
      <w:marBottom w:val="0"/>
      <w:divBdr>
        <w:top w:val="none" w:sz="0" w:space="0" w:color="auto"/>
        <w:left w:val="none" w:sz="0" w:space="0" w:color="auto"/>
        <w:bottom w:val="none" w:sz="0" w:space="0" w:color="auto"/>
        <w:right w:val="none" w:sz="0" w:space="0" w:color="auto"/>
      </w:divBdr>
    </w:div>
    <w:div w:id="1409887374">
      <w:bodyDiv w:val="1"/>
      <w:marLeft w:val="0"/>
      <w:marRight w:val="0"/>
      <w:marTop w:val="0"/>
      <w:marBottom w:val="0"/>
      <w:divBdr>
        <w:top w:val="none" w:sz="0" w:space="0" w:color="auto"/>
        <w:left w:val="none" w:sz="0" w:space="0" w:color="auto"/>
        <w:bottom w:val="none" w:sz="0" w:space="0" w:color="auto"/>
        <w:right w:val="none" w:sz="0" w:space="0" w:color="auto"/>
      </w:divBdr>
    </w:div>
    <w:div w:id="1573076357">
      <w:bodyDiv w:val="1"/>
      <w:marLeft w:val="0"/>
      <w:marRight w:val="0"/>
      <w:marTop w:val="0"/>
      <w:marBottom w:val="0"/>
      <w:divBdr>
        <w:top w:val="none" w:sz="0" w:space="0" w:color="auto"/>
        <w:left w:val="none" w:sz="0" w:space="0" w:color="auto"/>
        <w:bottom w:val="none" w:sz="0" w:space="0" w:color="auto"/>
        <w:right w:val="none" w:sz="0" w:space="0" w:color="auto"/>
      </w:divBdr>
    </w:div>
    <w:div w:id="1625385852">
      <w:bodyDiv w:val="1"/>
      <w:marLeft w:val="0"/>
      <w:marRight w:val="0"/>
      <w:marTop w:val="0"/>
      <w:marBottom w:val="0"/>
      <w:divBdr>
        <w:top w:val="none" w:sz="0" w:space="0" w:color="auto"/>
        <w:left w:val="none" w:sz="0" w:space="0" w:color="auto"/>
        <w:bottom w:val="none" w:sz="0" w:space="0" w:color="auto"/>
        <w:right w:val="none" w:sz="0" w:space="0" w:color="auto"/>
      </w:divBdr>
    </w:div>
    <w:div w:id="1841190114">
      <w:bodyDiv w:val="1"/>
      <w:marLeft w:val="0"/>
      <w:marRight w:val="0"/>
      <w:marTop w:val="0"/>
      <w:marBottom w:val="0"/>
      <w:divBdr>
        <w:top w:val="none" w:sz="0" w:space="0" w:color="auto"/>
        <w:left w:val="none" w:sz="0" w:space="0" w:color="auto"/>
        <w:bottom w:val="none" w:sz="0" w:space="0" w:color="auto"/>
        <w:right w:val="none" w:sz="0" w:space="0" w:color="auto"/>
      </w:divBdr>
    </w:div>
    <w:div w:id="1865094489">
      <w:bodyDiv w:val="1"/>
      <w:marLeft w:val="0"/>
      <w:marRight w:val="0"/>
      <w:marTop w:val="0"/>
      <w:marBottom w:val="0"/>
      <w:divBdr>
        <w:top w:val="none" w:sz="0" w:space="0" w:color="auto"/>
        <w:left w:val="none" w:sz="0" w:space="0" w:color="auto"/>
        <w:bottom w:val="none" w:sz="0" w:space="0" w:color="auto"/>
        <w:right w:val="none" w:sz="0" w:space="0" w:color="auto"/>
      </w:divBdr>
    </w:div>
    <w:div w:id="1879466854">
      <w:bodyDiv w:val="1"/>
      <w:marLeft w:val="0"/>
      <w:marRight w:val="0"/>
      <w:marTop w:val="0"/>
      <w:marBottom w:val="0"/>
      <w:divBdr>
        <w:top w:val="none" w:sz="0" w:space="0" w:color="auto"/>
        <w:left w:val="none" w:sz="0" w:space="0" w:color="auto"/>
        <w:bottom w:val="none" w:sz="0" w:space="0" w:color="auto"/>
        <w:right w:val="none" w:sz="0" w:space="0" w:color="auto"/>
      </w:divBdr>
      <w:divsChild>
        <w:div w:id="1813910852">
          <w:marLeft w:val="0"/>
          <w:marRight w:val="0"/>
          <w:marTop w:val="0"/>
          <w:marBottom w:val="0"/>
          <w:divBdr>
            <w:top w:val="none" w:sz="0" w:space="0" w:color="auto"/>
            <w:left w:val="none" w:sz="0" w:space="0" w:color="auto"/>
            <w:bottom w:val="none" w:sz="0" w:space="0" w:color="auto"/>
            <w:right w:val="none" w:sz="0" w:space="0" w:color="auto"/>
          </w:divBdr>
          <w:divsChild>
            <w:div w:id="94178514">
              <w:marLeft w:val="0"/>
              <w:marRight w:val="0"/>
              <w:marTop w:val="0"/>
              <w:marBottom w:val="0"/>
              <w:divBdr>
                <w:top w:val="none" w:sz="0" w:space="0" w:color="auto"/>
                <w:left w:val="none" w:sz="0" w:space="0" w:color="auto"/>
                <w:bottom w:val="none" w:sz="0" w:space="0" w:color="auto"/>
                <w:right w:val="none" w:sz="0" w:space="0" w:color="auto"/>
              </w:divBdr>
              <w:divsChild>
                <w:div w:id="176201979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49847071">
      <w:bodyDiv w:val="1"/>
      <w:marLeft w:val="0"/>
      <w:marRight w:val="0"/>
      <w:marTop w:val="0"/>
      <w:marBottom w:val="0"/>
      <w:divBdr>
        <w:top w:val="none" w:sz="0" w:space="0" w:color="auto"/>
        <w:left w:val="none" w:sz="0" w:space="0" w:color="auto"/>
        <w:bottom w:val="none" w:sz="0" w:space="0" w:color="auto"/>
        <w:right w:val="none" w:sz="0" w:space="0" w:color="auto"/>
      </w:divBdr>
    </w:div>
    <w:div w:id="1959751197">
      <w:bodyDiv w:val="1"/>
      <w:marLeft w:val="0"/>
      <w:marRight w:val="0"/>
      <w:marTop w:val="0"/>
      <w:marBottom w:val="0"/>
      <w:divBdr>
        <w:top w:val="none" w:sz="0" w:space="0" w:color="auto"/>
        <w:left w:val="none" w:sz="0" w:space="0" w:color="auto"/>
        <w:bottom w:val="none" w:sz="0" w:space="0" w:color="auto"/>
        <w:right w:val="none" w:sz="0" w:space="0" w:color="auto"/>
      </w:divBdr>
    </w:div>
    <w:div w:id="2006860401">
      <w:bodyDiv w:val="1"/>
      <w:marLeft w:val="0"/>
      <w:marRight w:val="0"/>
      <w:marTop w:val="0"/>
      <w:marBottom w:val="0"/>
      <w:divBdr>
        <w:top w:val="none" w:sz="0" w:space="0" w:color="auto"/>
        <w:left w:val="none" w:sz="0" w:space="0" w:color="auto"/>
        <w:bottom w:val="none" w:sz="0" w:space="0" w:color="auto"/>
        <w:right w:val="none" w:sz="0" w:space="0" w:color="auto"/>
      </w:divBdr>
      <w:divsChild>
        <w:div w:id="665128971">
          <w:blockQuote w:val="1"/>
          <w:marLeft w:val="0"/>
          <w:marRight w:val="0"/>
          <w:marTop w:val="384"/>
          <w:marBottom w:val="384"/>
          <w:divBdr>
            <w:top w:val="single" w:sz="2" w:space="0" w:color="E5E7EB"/>
            <w:left w:val="single" w:sz="2" w:space="0" w:color="000000"/>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ico.org.uk/for-organisations/advice-and-services/regulatory-sandbox/our-key-areas-of-focus-for-the-regulatory-sandbox/" TargetMode="External"/><Relationship Id="rId26" Type="http://schemas.openxmlformats.org/officeDocument/2006/relationships/hyperlink" Target="https://ico.org.uk/for-organisations/uk-gdpr-guidance-and-resources/individual-rights/individual-rights/right-to-object/" TargetMode="External"/><Relationship Id="rId39" Type="http://schemas.openxmlformats.org/officeDocument/2006/relationships/fontTable" Target="fontTable.xml"/><Relationship Id="rId21" Type="http://schemas.openxmlformats.org/officeDocument/2006/relationships/hyperlink" Target="https://ico.org.uk/for-organisations/uk-gdpr-guidance-and-resources/data-protection-principles/a-guide-to-the-data-protection-principles/data-minimisation/" TargetMode="External"/><Relationship Id="rId34" Type="http://schemas.openxmlformats.org/officeDocument/2006/relationships/hyperlink" Target="https://ico.org.uk/for-organisations/uk-gdpr-guidance-and-resources/data-sharing/anonymisation/introduction-to-anonymisatio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ico.org.uk/media2/migrated/4029505/sandbox-terms-and-conditions.pdf" TargetMode="External"/><Relationship Id="rId25" Type="http://schemas.openxmlformats.org/officeDocument/2006/relationships/hyperlink" Target="https://view.officeapps.live.com/op/view.aspx?src=https%3A%2F%2Fico.org.uk%2Fmedia2%2Fkz5jih4c%2Fgdpr-guidance-legitimate-interests-sample-lia-template.docx&amp;wdOrigin=BROWSELINK" TargetMode="External"/><Relationship Id="rId33" Type="http://schemas.openxmlformats.org/officeDocument/2006/relationships/hyperlink" Target="https://view.officeapps.live.com/op/view.aspx?src=https%3A%2F%2Fico.org.uk%2Fmedia2%2Fmigrated%2F2616286%2Fappropriate-policy-document.docx&amp;wdOrigin=BROWSELINK" TargetMode="External"/><Relationship Id="rId38" Type="http://schemas.openxmlformats.org/officeDocument/2006/relationships/hyperlink" Target="https://ico.org.uk/about-the-ico/research-reports-impact-and-evaluation/research-and-reports/technology-and-innovation/tech-horizons-and-ico-tech-futures/tech-horizons-report-2024/" TargetMode="External"/><Relationship Id="rId2" Type="http://schemas.openxmlformats.org/officeDocument/2006/relationships/customXml" Target="../customXml/item2.xml"/><Relationship Id="rId16" Type="http://schemas.openxmlformats.org/officeDocument/2006/relationships/hyperlink" Target="https://ico.org.uk/for-organisations/advice-and-services/regulatory-sandbox/the-guide-to-the-sandbox/" TargetMode="External"/><Relationship Id="rId20" Type="http://schemas.openxmlformats.org/officeDocument/2006/relationships/hyperlink" Target="https://ico.org.uk/for-organisations/uk-gdpr-guidance-and-resources/controllers-and-processors/controllers-and-processors-a-guide/" TargetMode="External"/><Relationship Id="rId29" Type="http://schemas.openxmlformats.org/officeDocument/2006/relationships/hyperlink" Target="https://ico.org.uk/for-organisations/uk-gdpr-guidance-and-resources/data-sharing/anonymisation/how-do-we-ensure-anonymisation-is-effectiv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co.org.uk/for-organisations/uk-gdpr-guidance-and-resources/lawful-basis/a-guide-to-lawful-basis/legitimate-interests/" TargetMode="External"/><Relationship Id="rId32" Type="http://schemas.openxmlformats.org/officeDocument/2006/relationships/hyperlink" Target="https://ico.org.uk/for-organisations/uk-gdpr-guidance-and-resources/lawful-basis/special-category-data/what-are-the-conditions-for-processing/" TargetMode="External"/><Relationship Id="rId37" Type="http://schemas.openxmlformats.org/officeDocument/2006/relationships/hyperlink" Target="https://ico.org.uk/for-organisations/uk-gdpr-guidance-and-resources/data-sharing/anonymisation/how-do-we-ensure-anonymisation-is-effective/"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co.org.uk/for-organisations/uk-gdpr-guidance-and-resources/personal-information-what-is-it/" TargetMode="External"/><Relationship Id="rId23" Type="http://schemas.openxmlformats.org/officeDocument/2006/relationships/hyperlink" Target="https://ico.org.uk/for-organisations/uk-gdpr-guidance-and-resources/lawful-basis/consent/how-should-we-obtain-record-and-manage-consent/" TargetMode="External"/><Relationship Id="rId28" Type="http://schemas.openxmlformats.org/officeDocument/2006/relationships/hyperlink" Target="https://ico.org.uk/for-organisations/uk-gdpr-guidance-and-resources/data-sharing/anonymisation/pseudonymisation/" TargetMode="External"/><Relationship Id="rId36" Type="http://schemas.openxmlformats.org/officeDocument/2006/relationships/hyperlink" Target="https://ico.org.uk/for-organisations/uk-gdpr-guidance-and-resources/data-sharing/anonymisation/how-do-we-ensure-anonymisation-is-effective/" TargetMode="External"/><Relationship Id="rId10" Type="http://schemas.openxmlformats.org/officeDocument/2006/relationships/footnotes" Target="footnotes.xml"/><Relationship Id="rId19" Type="http://schemas.openxmlformats.org/officeDocument/2006/relationships/hyperlink" Target="https://ico.org.uk/about-the-ico/research-reports-impact-and-evaluation/research-and-reports/technology-and-innovation/tech-horizons-and-ico-tech-futures/tech-horizons-report-2024/" TargetMode="External"/><Relationship Id="rId31" Type="http://schemas.openxmlformats.org/officeDocument/2006/relationships/hyperlink" Target="https://ico.org.uk/for-organisations/uk-gdpr-guidance-and-resources/lawful-basis/special-category-data/what-are-the-conditions-for-process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ico.org.uk/for-organisations/uk-gdpr-guidance-and-resources/lawful-basis/a-guide-to-lawful-basis/" TargetMode="External"/><Relationship Id="rId27" Type="http://schemas.openxmlformats.org/officeDocument/2006/relationships/hyperlink" Target="https://ico.org.uk/for-organisations/uk-gdpr-guidance-and-resources/lawful-basis/consent/how-should-we-obtain-record-and-manage-consent/" TargetMode="External"/><Relationship Id="rId30" Type="http://schemas.openxmlformats.org/officeDocument/2006/relationships/hyperlink" Target="https://ico.org.uk/for-organisations/uk-gdpr-guidance-and-resources/lawful-basis/a-guide-to-lawful-basis/special-category-data/" TargetMode="External"/><Relationship Id="rId35" Type="http://schemas.openxmlformats.org/officeDocument/2006/relationships/hyperlink" Target="https://ico.org.uk/for-organisations/uk-gdpr-guidance-and-resources/data-sharing/anonymisation/introduction-to-anonymisation/"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9c466a9-bc55-4599-9cf2-4d35ab2701fd" ContentTypeId="0x010100DC64F4D303913444824A30797D02F8B1" PreviousValue="false" LastSyncTimeStamp="2024-10-21T12:13:50.00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RM Standard" ma:contentTypeID="0x010100DC64F4D303913444824A30797D02F8B100909E7A6AC310AC4FAC46B138D0B802D6" ma:contentTypeVersion="4" ma:contentTypeDescription="This is the standard content type that will be required on all documents held in EDRM expect the ones for Preservation" ma:contentTypeScope="" ma:versionID="4c8b57c3373b2bf110bf604307d2311a">
  <xsd:schema xmlns:xsd="http://www.w3.org/2001/XMLSchema" xmlns:xs="http://www.w3.org/2001/XMLSchema" xmlns:p="http://schemas.microsoft.com/office/2006/metadata/properties" xmlns:ns2="e3712200-3558-479a-b913-a7da32b83f9e" targetNamespace="http://schemas.microsoft.com/office/2006/metadata/properties" ma:root="true" ma:fieldsID="53fb89d4f4dd60bb4fd0fef3059095d2" ns2:_="">
    <xsd:import namespace="e3712200-3558-479a-b913-a7da32b83f9e"/>
    <xsd:element name="properties">
      <xsd:complexType>
        <xsd:sequence>
          <xsd:element name="documentManagement">
            <xsd:complexType>
              <xsd:all>
                <xsd:element ref="ns2:Security_x0020_classification" minOccurs="0"/>
                <xsd:element ref="ns2:Retention_x0020_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12200-3558-479a-b913-a7da32b83f9e" elementFormDefault="qualified">
    <xsd:import namespace="http://schemas.microsoft.com/office/2006/documentManagement/types"/>
    <xsd:import namespace="http://schemas.microsoft.com/office/infopath/2007/PartnerControls"/>
    <xsd:element name="Security_x0020_classification" ma:index="7" nillable="true" ma:displayName="Security classification" ma:default="Official" ma:format="Dropdown" ma:internalName="Security_x0020_classification0" ma:readOnly="false">
      <xsd:simpleType>
        <xsd:union memberTypes="dms:Text">
          <xsd:simpleType>
            <xsd:restriction base="dms:Choice">
              <xsd:enumeration value="Official"/>
              <xsd:enumeration value="Official Sensitive"/>
            </xsd:restriction>
          </xsd:simpleType>
        </xsd:union>
      </xsd:simpleType>
    </xsd:element>
    <xsd:element name="Retention_x0020_review_x0020_date" ma:index="8" nillable="true" ma:displayName="Retention review date" ma:default="" ma:format="DateOnly" ma:internalName="Retention_x0020_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tention_x0020_review_x0020_date xmlns="e3712200-3558-479a-b913-a7da32b83f9e" xsi:nil="true"/>
    <Security_x0020_classification xmlns="e3712200-3558-479a-b913-a7da32b83f9e">Official</Security_x0020_classification>
  </documentManagement>
</p:properties>
</file>

<file path=customXml/itemProps1.xml><?xml version="1.0" encoding="utf-8"?>
<ds:datastoreItem xmlns:ds="http://schemas.openxmlformats.org/officeDocument/2006/customXml" ds:itemID="{82AA6DD9-FD86-47DA-8A81-0AB78FE95AF7}">
  <ds:schemaRefs>
    <ds:schemaRef ds:uri="http://schemas.microsoft.com/sharepoint/v3/contenttype/forms"/>
  </ds:schemaRefs>
</ds:datastoreItem>
</file>

<file path=customXml/itemProps2.xml><?xml version="1.0" encoding="utf-8"?>
<ds:datastoreItem xmlns:ds="http://schemas.openxmlformats.org/officeDocument/2006/customXml" ds:itemID="{97F27042-93A4-443B-BC07-FA972BC5BD95}">
  <ds:schemaRefs>
    <ds:schemaRef ds:uri="Microsoft.SharePoint.Taxonomy.ContentTypeSync"/>
  </ds:schemaRefs>
</ds:datastoreItem>
</file>

<file path=customXml/itemProps3.xml><?xml version="1.0" encoding="utf-8"?>
<ds:datastoreItem xmlns:ds="http://schemas.openxmlformats.org/officeDocument/2006/customXml" ds:itemID="{E2529829-626E-4D9E-B950-1C7025E7BCB7}">
  <ds:schemaRefs>
    <ds:schemaRef ds:uri="http://schemas.openxmlformats.org/officeDocument/2006/bibliography"/>
  </ds:schemaRefs>
</ds:datastoreItem>
</file>

<file path=customXml/itemProps4.xml><?xml version="1.0" encoding="utf-8"?>
<ds:datastoreItem xmlns:ds="http://schemas.openxmlformats.org/officeDocument/2006/customXml" ds:itemID="{BC2C491D-1CDC-4FA9-AFC9-5B63C4FE6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12200-3558-479a-b913-a7da32b83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57ADD3-F197-4C0F-89B0-DFD5AFACC4E0}">
  <ds:schemaRefs>
    <ds:schemaRef ds:uri="http://schemas.microsoft.com/office/2006/metadata/properties"/>
    <ds:schemaRef ds:uri="http://schemas.microsoft.com/office/infopath/2007/PartnerControls"/>
    <ds:schemaRef ds:uri="e3712200-3558-479a-b913-a7da32b83f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5331</Words>
  <Characters>31193</Characters>
  <Application>Microsoft Office Word</Application>
  <DocSecurity>0</DocSecurity>
  <Lines>389</Lines>
  <Paragraphs>115</Paragraphs>
  <ScaleCrop>false</ScaleCrop>
  <HeadingPairs>
    <vt:vector size="2" baseType="variant">
      <vt:variant>
        <vt:lpstr>Title</vt:lpstr>
      </vt:variant>
      <vt:variant>
        <vt:i4>1</vt:i4>
      </vt:variant>
    </vt:vector>
  </HeadingPairs>
  <TitlesOfParts>
    <vt:vector size="1" baseType="lpstr">
      <vt:lpstr>Revised report </vt:lpstr>
    </vt:vector>
  </TitlesOfParts>
  <Company/>
  <LinksUpToDate>false</LinksUpToDate>
  <CharactersWithSpaces>36409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report </dc:title>
  <dc:subject/>
  <dc:creator/>
  <cp:keywords/>
  <dc:description/>
  <cp:lastModifiedBy/>
  <cp:revision>1</cp:revision>
  <dcterms:created xsi:type="dcterms:W3CDTF">2026-03-10T12:24:00Z</dcterms:created>
  <dcterms:modified xsi:type="dcterms:W3CDTF">2026-03-16T09:59:00Z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ndbox Doc Category">
    <vt:lpwstr>External Sandbox Documentation</vt:lpwstr>
  </property>
  <property fmtid="{D5CDD505-2E9C-101B-9397-08002B2CF9AE}" pid="3" name="ContentTypeId">
    <vt:lpwstr>0x0101040097BA3080C9BC884E820FDDE744807BAD009BF03C680BF84447AE6125B193660464</vt:lpwstr>
  </property>
  <property fmtid="{D5CDD505-2E9C-101B-9397-08002B2CF9AE}" pid="4" name="Key document">
    <vt:bool>true</vt:bool>
  </property>
  <property fmtid="{D5CDD505-2E9C-101B-9397-08002B2CF9AE}" pid="5" name="docLang">
    <vt:lpwstr>en</vt:lpwstr>
  </property>
</Properties>
</file>