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5DE1" w14:textId="200C809C" w:rsidR="00054430" w:rsidRDefault="00054430" w:rsidP="009B0CA4">
      <w:pPr>
        <w:pStyle w:val="Title"/>
        <w:ind w:right="95"/>
      </w:pPr>
      <w:bookmarkStart w:id="0" w:name="_Hlk130399635"/>
      <w:bookmarkEnd w:id="0"/>
      <w:r>
        <w:t xml:space="preserve">FOI Casework </w:t>
      </w:r>
      <w:r w:rsidR="00652AD7">
        <w:t>Guide</w:t>
      </w:r>
      <w:r w:rsidR="007575DD">
        <w:t xml:space="preserve"> Hub</w:t>
      </w:r>
    </w:p>
    <w:p w14:paraId="57D76E4A" w14:textId="08C04A13" w:rsidR="00054430" w:rsidRDefault="00054430" w:rsidP="009B0CA4">
      <w:pPr>
        <w:ind w:right="95"/>
        <w:rPr>
          <w:szCs w:val="24"/>
        </w:rPr>
      </w:pPr>
    </w:p>
    <w:p w14:paraId="53E67AAA" w14:textId="0C5E5EB7" w:rsidR="00054430" w:rsidRDefault="00054430" w:rsidP="009B0CA4">
      <w:pPr>
        <w:ind w:right="95"/>
        <w:rPr>
          <w:szCs w:val="24"/>
        </w:rPr>
      </w:pPr>
      <w:hyperlink w:anchor="_Foreword" w:history="1">
        <w:r w:rsidRPr="00F4033F">
          <w:rPr>
            <w:rStyle w:val="Hyperlink"/>
            <w:szCs w:val="24"/>
          </w:rPr>
          <w:t>Foreword</w:t>
        </w:r>
      </w:hyperlink>
      <w:r>
        <w:rPr>
          <w:szCs w:val="24"/>
        </w:rPr>
        <w:t xml:space="preserve"> </w:t>
      </w:r>
    </w:p>
    <w:p w14:paraId="443BDD1D" w14:textId="77411174" w:rsidR="008E3C52" w:rsidRDefault="005F37E6" w:rsidP="009B0CA4">
      <w:pPr>
        <w:ind w:right="95"/>
        <w:rPr>
          <w:szCs w:val="24"/>
        </w:rPr>
      </w:pPr>
      <w:hyperlink w:anchor="_FOI_Casework_overview" w:history="1">
        <w:r w:rsidRPr="00F4033F">
          <w:rPr>
            <w:rStyle w:val="Hyperlink"/>
            <w:szCs w:val="24"/>
          </w:rPr>
          <w:t xml:space="preserve">FOI </w:t>
        </w:r>
        <w:r w:rsidR="008E3C52" w:rsidRPr="00F4033F">
          <w:rPr>
            <w:rStyle w:val="Hyperlink"/>
            <w:szCs w:val="24"/>
          </w:rPr>
          <w:t xml:space="preserve">Casework overview </w:t>
        </w:r>
        <w:r w:rsidR="00C5751B" w:rsidRPr="00F4033F">
          <w:rPr>
            <w:rStyle w:val="Hyperlink"/>
            <w:szCs w:val="24"/>
          </w:rPr>
          <w:t>–</w:t>
        </w:r>
        <w:r w:rsidR="008E3C52" w:rsidRPr="00F4033F">
          <w:rPr>
            <w:rStyle w:val="Hyperlink"/>
            <w:szCs w:val="24"/>
          </w:rPr>
          <w:t xml:space="preserve"> </w:t>
        </w:r>
        <w:r w:rsidR="00C5751B" w:rsidRPr="00F4033F">
          <w:rPr>
            <w:rStyle w:val="Hyperlink"/>
            <w:szCs w:val="24"/>
          </w:rPr>
          <w:t>workflow diagrams</w:t>
        </w:r>
      </w:hyperlink>
      <w:r>
        <w:rPr>
          <w:szCs w:val="24"/>
        </w:rPr>
        <w:tab/>
      </w:r>
    </w:p>
    <w:p w14:paraId="0A06D356" w14:textId="3B684CE6" w:rsidR="005F37E6" w:rsidRDefault="005F37E6" w:rsidP="009B0CA4">
      <w:pPr>
        <w:ind w:right="95"/>
        <w:rPr>
          <w:szCs w:val="24"/>
        </w:rPr>
      </w:pPr>
      <w:r>
        <w:rPr>
          <w:szCs w:val="24"/>
        </w:rPr>
        <w:tab/>
      </w:r>
      <w:hyperlink w:anchor="_Investigation_case_workflow" w:history="1">
        <w:r w:rsidRPr="00F4033F">
          <w:rPr>
            <w:rStyle w:val="Hyperlink"/>
            <w:szCs w:val="24"/>
          </w:rPr>
          <w:t>Investigation case workflow</w:t>
        </w:r>
      </w:hyperlink>
    </w:p>
    <w:p w14:paraId="5DD1608F" w14:textId="0F0D36AD" w:rsidR="005F37E6" w:rsidRDefault="005F37E6" w:rsidP="005F37E6">
      <w:pPr>
        <w:ind w:right="95" w:firstLine="720"/>
        <w:rPr>
          <w:szCs w:val="24"/>
        </w:rPr>
      </w:pPr>
      <w:hyperlink w:anchor="_ICE_statuses" w:history="1">
        <w:r w:rsidRPr="00F4033F">
          <w:rPr>
            <w:rStyle w:val="Hyperlink"/>
            <w:szCs w:val="24"/>
          </w:rPr>
          <w:t>ICE statuses</w:t>
        </w:r>
      </w:hyperlink>
    </w:p>
    <w:p w14:paraId="1113C985" w14:textId="2809A26F" w:rsidR="009A0B1F" w:rsidRDefault="005F37E6" w:rsidP="009B0CA4">
      <w:pPr>
        <w:ind w:right="95"/>
        <w:rPr>
          <w:szCs w:val="24"/>
        </w:rPr>
      </w:pPr>
      <w:hyperlink w:anchor="_Case_eligibility_process" w:history="1">
        <w:r w:rsidRPr="00F4033F">
          <w:rPr>
            <w:rStyle w:val="Hyperlink"/>
            <w:szCs w:val="24"/>
          </w:rPr>
          <w:t>C</w:t>
        </w:r>
        <w:r w:rsidR="00FA14E6" w:rsidRPr="00F4033F">
          <w:rPr>
            <w:rStyle w:val="Hyperlink"/>
            <w:szCs w:val="24"/>
          </w:rPr>
          <w:t>ase</w:t>
        </w:r>
        <w:r w:rsidRPr="00F4033F">
          <w:rPr>
            <w:rStyle w:val="Hyperlink"/>
            <w:szCs w:val="24"/>
          </w:rPr>
          <w:t xml:space="preserve"> eligibility</w:t>
        </w:r>
        <w:r w:rsidR="00FA14E6" w:rsidRPr="00F4033F">
          <w:rPr>
            <w:rStyle w:val="Hyperlink"/>
            <w:szCs w:val="24"/>
          </w:rPr>
          <w:t xml:space="preserve"> </w:t>
        </w:r>
        <w:r w:rsidR="00054430" w:rsidRPr="00F4033F">
          <w:rPr>
            <w:rStyle w:val="Hyperlink"/>
            <w:szCs w:val="24"/>
          </w:rPr>
          <w:t>process</w:t>
        </w:r>
      </w:hyperlink>
    </w:p>
    <w:p w14:paraId="1C17F9DC" w14:textId="7FE8DD37" w:rsidR="005F37E6" w:rsidRDefault="005F37E6" w:rsidP="009B0CA4">
      <w:pPr>
        <w:ind w:right="95"/>
        <w:rPr>
          <w:szCs w:val="24"/>
        </w:rPr>
      </w:pPr>
      <w:r>
        <w:rPr>
          <w:szCs w:val="24"/>
        </w:rPr>
        <w:tab/>
      </w:r>
      <w:hyperlink w:anchor="_Sift" w:history="1">
        <w:r w:rsidRPr="00F4033F">
          <w:rPr>
            <w:rStyle w:val="Hyperlink"/>
            <w:szCs w:val="24"/>
          </w:rPr>
          <w:t>Sift</w:t>
        </w:r>
      </w:hyperlink>
    </w:p>
    <w:p w14:paraId="37B00468" w14:textId="42DE8A7B" w:rsidR="005F37E6" w:rsidRDefault="005F37E6" w:rsidP="009B0CA4">
      <w:pPr>
        <w:ind w:right="95"/>
        <w:rPr>
          <w:szCs w:val="24"/>
        </w:rPr>
      </w:pPr>
      <w:r>
        <w:rPr>
          <w:szCs w:val="24"/>
        </w:rPr>
        <w:tab/>
      </w:r>
      <w:hyperlink w:anchor="_Received_status_cases" w:history="1">
        <w:r w:rsidR="000537F7" w:rsidRPr="00F4033F">
          <w:rPr>
            <w:rStyle w:val="Hyperlink"/>
            <w:szCs w:val="24"/>
          </w:rPr>
          <w:t>Received status cases</w:t>
        </w:r>
      </w:hyperlink>
    </w:p>
    <w:p w14:paraId="2EADF5CF" w14:textId="7CEA0872" w:rsidR="000537F7" w:rsidRDefault="000537F7" w:rsidP="009B0CA4">
      <w:pPr>
        <w:ind w:right="95"/>
        <w:rPr>
          <w:szCs w:val="24"/>
        </w:rPr>
      </w:pPr>
      <w:r>
        <w:rPr>
          <w:szCs w:val="24"/>
        </w:rPr>
        <w:tab/>
      </w:r>
      <w:hyperlink w:anchor="_Initial_eligibility_checks" w:history="1">
        <w:r w:rsidRPr="00F4033F">
          <w:rPr>
            <w:rStyle w:val="Hyperlink"/>
            <w:szCs w:val="24"/>
          </w:rPr>
          <w:t>Initial eligibility checks</w:t>
        </w:r>
      </w:hyperlink>
    </w:p>
    <w:p w14:paraId="18CBD820" w14:textId="2215CA67" w:rsidR="000537F7" w:rsidRDefault="000537F7" w:rsidP="000537F7">
      <w:pPr>
        <w:ind w:right="95" w:firstLine="720"/>
        <w:rPr>
          <w:szCs w:val="24"/>
        </w:rPr>
      </w:pPr>
      <w:hyperlink w:anchor="_Gathering_evidence" w:history="1">
        <w:r w:rsidRPr="00F4033F">
          <w:rPr>
            <w:rStyle w:val="Hyperlink"/>
            <w:szCs w:val="24"/>
          </w:rPr>
          <w:t>Gathering evidence</w:t>
        </w:r>
      </w:hyperlink>
    </w:p>
    <w:p w14:paraId="590FA805" w14:textId="38C88D08" w:rsidR="00D807DB" w:rsidRPr="00034C42" w:rsidRDefault="00D807DB" w:rsidP="000537F7">
      <w:pPr>
        <w:ind w:right="95" w:firstLine="720"/>
        <w:rPr>
          <w:szCs w:val="24"/>
        </w:rPr>
      </w:pPr>
      <w:hyperlink w:anchor="_Accepting_the_case" w:history="1">
        <w:r w:rsidRPr="00F4033F">
          <w:rPr>
            <w:rStyle w:val="Hyperlink"/>
            <w:szCs w:val="24"/>
          </w:rPr>
          <w:t>Accepting the case – admin tasks</w:t>
        </w:r>
      </w:hyperlink>
    </w:p>
    <w:p w14:paraId="2AF47051" w14:textId="3A411101" w:rsidR="00BC4B40" w:rsidRDefault="00BC4B40" w:rsidP="000537F7">
      <w:pPr>
        <w:ind w:right="95" w:firstLine="720"/>
        <w:rPr>
          <w:szCs w:val="24"/>
        </w:rPr>
      </w:pPr>
      <w:hyperlink w:anchor="_Prioritisation" w:history="1">
        <w:r w:rsidRPr="00F4033F">
          <w:rPr>
            <w:rStyle w:val="Hyperlink"/>
            <w:szCs w:val="24"/>
          </w:rPr>
          <w:t>Prioritisation</w:t>
        </w:r>
      </w:hyperlink>
    </w:p>
    <w:p w14:paraId="7F52DA7F" w14:textId="44C9438C" w:rsidR="00BC4B40" w:rsidRDefault="00BC4B40" w:rsidP="000537F7">
      <w:pPr>
        <w:ind w:right="95" w:firstLine="720"/>
        <w:rPr>
          <w:szCs w:val="24"/>
        </w:rPr>
      </w:pPr>
      <w:hyperlink w:anchor="_Completing_the_eligible" w:history="1">
        <w:r w:rsidRPr="00F4033F">
          <w:rPr>
            <w:rStyle w:val="Hyperlink"/>
            <w:szCs w:val="24"/>
          </w:rPr>
          <w:t>Completing the eligible case process</w:t>
        </w:r>
      </w:hyperlink>
    </w:p>
    <w:p w14:paraId="34511BB9" w14:textId="709E9513" w:rsidR="00D807DB" w:rsidRDefault="00D807DB" w:rsidP="008E3C52">
      <w:pPr>
        <w:ind w:right="95"/>
        <w:rPr>
          <w:szCs w:val="24"/>
        </w:rPr>
      </w:pPr>
      <w:hyperlink w:anchor="_Allegations_of_criminal" w:history="1">
        <w:r w:rsidRPr="00F4033F">
          <w:rPr>
            <w:rStyle w:val="Hyperlink"/>
            <w:szCs w:val="24"/>
          </w:rPr>
          <w:t>Allegations of criminal offences</w:t>
        </w:r>
      </w:hyperlink>
    </w:p>
    <w:p w14:paraId="6AAE4A5E" w14:textId="0ACF4650" w:rsidR="00BC4B40" w:rsidRDefault="00D03418" w:rsidP="008E3C52">
      <w:pPr>
        <w:ind w:right="95"/>
        <w:rPr>
          <w:rStyle w:val="Hyperlink"/>
          <w:szCs w:val="24"/>
        </w:rPr>
      </w:pPr>
      <w:hyperlink w:anchor="_Manager_allocation_processes" w:history="1">
        <w:r>
          <w:rPr>
            <w:rStyle w:val="Hyperlink"/>
            <w:szCs w:val="24"/>
          </w:rPr>
          <w:t>A</w:t>
        </w:r>
        <w:r w:rsidRPr="00F4033F">
          <w:rPr>
            <w:rStyle w:val="Hyperlink"/>
            <w:szCs w:val="24"/>
          </w:rPr>
          <w:t>llocation processes</w:t>
        </w:r>
      </w:hyperlink>
    </w:p>
    <w:p w14:paraId="2F8463C1" w14:textId="1B2FBEAD" w:rsidR="001C31DB" w:rsidRDefault="001C31DB" w:rsidP="008E3C52">
      <w:pPr>
        <w:ind w:right="95"/>
        <w:rPr>
          <w:szCs w:val="24"/>
        </w:rPr>
      </w:pPr>
      <w:hyperlink w:anchor="_Naming_case_documents" w:history="1">
        <w:r w:rsidRPr="0093354C">
          <w:rPr>
            <w:rStyle w:val="Hyperlink"/>
            <w:szCs w:val="24"/>
          </w:rPr>
          <w:t>Naming case documents</w:t>
        </w:r>
      </w:hyperlink>
    </w:p>
    <w:p w14:paraId="11FA1598" w14:textId="4CC92881" w:rsidR="008E3C52" w:rsidRDefault="008E3C52" w:rsidP="008E3C52">
      <w:pPr>
        <w:ind w:right="95"/>
        <w:rPr>
          <w:szCs w:val="24"/>
        </w:rPr>
      </w:pPr>
      <w:hyperlink w:anchor="_Investigation_cases_1" w:history="1">
        <w:r w:rsidRPr="00F4033F">
          <w:rPr>
            <w:rStyle w:val="Hyperlink"/>
            <w:szCs w:val="24"/>
          </w:rPr>
          <w:t>Investigation cases</w:t>
        </w:r>
      </w:hyperlink>
    </w:p>
    <w:p w14:paraId="4CA852CC" w14:textId="5C23B49A" w:rsidR="009A0B1F" w:rsidRDefault="009A0B1F" w:rsidP="009B0CA4">
      <w:pPr>
        <w:ind w:right="95"/>
        <w:rPr>
          <w:szCs w:val="24"/>
        </w:rPr>
      </w:pPr>
      <w:hyperlink w:anchor="_Priority_cases" w:history="1">
        <w:r w:rsidRPr="00F4033F">
          <w:rPr>
            <w:rStyle w:val="Hyperlink"/>
            <w:szCs w:val="24"/>
          </w:rPr>
          <w:t>Priorit</w:t>
        </w:r>
        <w:r w:rsidR="0000047F">
          <w:rPr>
            <w:rStyle w:val="Hyperlink"/>
            <w:szCs w:val="24"/>
          </w:rPr>
          <w:t>y</w:t>
        </w:r>
        <w:r w:rsidRPr="00F4033F">
          <w:rPr>
            <w:rStyle w:val="Hyperlink"/>
            <w:szCs w:val="24"/>
          </w:rPr>
          <w:t xml:space="preserve"> cases</w:t>
        </w:r>
      </w:hyperlink>
    </w:p>
    <w:p w14:paraId="2802697C" w14:textId="2BEEAA66" w:rsidR="009A0B1F" w:rsidRDefault="009A0B1F" w:rsidP="009B0CA4">
      <w:pPr>
        <w:ind w:right="95"/>
        <w:rPr>
          <w:szCs w:val="24"/>
        </w:rPr>
      </w:pPr>
      <w:hyperlink w:anchor="_Decision_Notices" w:history="1">
        <w:r w:rsidRPr="00F4033F">
          <w:rPr>
            <w:rStyle w:val="Hyperlink"/>
            <w:szCs w:val="24"/>
          </w:rPr>
          <w:t>Decision Notices</w:t>
        </w:r>
      </w:hyperlink>
    </w:p>
    <w:p w14:paraId="7E0BD515" w14:textId="505A4F43" w:rsidR="00F4033F" w:rsidRDefault="0000047F" w:rsidP="009B0CA4">
      <w:pPr>
        <w:ind w:right="95"/>
        <w:rPr>
          <w:szCs w:val="24"/>
        </w:rPr>
      </w:pPr>
      <w:hyperlink w:anchor="_Section_50(2)(c):_frivolous" w:history="1">
        <w:r>
          <w:rPr>
            <w:rStyle w:val="Hyperlink"/>
            <w:szCs w:val="24"/>
          </w:rPr>
          <w:t>Section 50(2)(c): f</w:t>
        </w:r>
        <w:r w:rsidR="00F4033F" w:rsidRPr="00F4033F">
          <w:rPr>
            <w:rStyle w:val="Hyperlink"/>
            <w:szCs w:val="24"/>
          </w:rPr>
          <w:t>rivolous</w:t>
        </w:r>
        <w:r>
          <w:rPr>
            <w:rStyle w:val="Hyperlink"/>
            <w:szCs w:val="24"/>
          </w:rPr>
          <w:t xml:space="preserve"> or vexatious</w:t>
        </w:r>
        <w:r w:rsidR="00F4033F" w:rsidRPr="00F4033F">
          <w:rPr>
            <w:rStyle w:val="Hyperlink"/>
            <w:szCs w:val="24"/>
          </w:rPr>
          <w:t xml:space="preserve"> complaints</w:t>
        </w:r>
      </w:hyperlink>
      <w:r w:rsidR="00F4033F">
        <w:rPr>
          <w:szCs w:val="24"/>
        </w:rPr>
        <w:t xml:space="preserve"> </w:t>
      </w:r>
    </w:p>
    <w:p w14:paraId="75D31DA7" w14:textId="15011B80" w:rsidR="00717E83" w:rsidRDefault="00717E83" w:rsidP="009B0CA4">
      <w:pPr>
        <w:ind w:right="95"/>
        <w:rPr>
          <w:szCs w:val="24"/>
        </w:rPr>
      </w:pPr>
      <w:hyperlink w:anchor="_Closing_cases" w:history="1">
        <w:r w:rsidRPr="00A13DDF">
          <w:rPr>
            <w:rStyle w:val="Hyperlink"/>
            <w:szCs w:val="24"/>
          </w:rPr>
          <w:t>Closing cases</w:t>
        </w:r>
      </w:hyperlink>
    </w:p>
    <w:p w14:paraId="7F0CE8CD" w14:textId="44E17A8A" w:rsidR="006F31B8" w:rsidRDefault="006F31B8" w:rsidP="009B0CA4">
      <w:pPr>
        <w:ind w:right="95"/>
      </w:pPr>
      <w:hyperlink w:anchor="_Service_complaints" w:history="1">
        <w:r w:rsidRPr="00A13DDF">
          <w:rPr>
            <w:rStyle w:val="Hyperlink"/>
          </w:rPr>
          <w:t>Service complaints</w:t>
        </w:r>
      </w:hyperlink>
    </w:p>
    <w:p w14:paraId="5E9BA7FA" w14:textId="3ACDAA59" w:rsidR="00BC4B40" w:rsidRDefault="00BC4B40" w:rsidP="009B0CA4">
      <w:pPr>
        <w:ind w:right="95"/>
        <w:rPr>
          <w:szCs w:val="24"/>
        </w:rPr>
      </w:pPr>
      <w:hyperlink w:anchor="_Working_with_FOI" w:history="1">
        <w:r w:rsidRPr="00F4033F">
          <w:rPr>
            <w:rStyle w:val="Hyperlink"/>
            <w:szCs w:val="24"/>
          </w:rPr>
          <w:t>Working with FOI Policy</w:t>
        </w:r>
      </w:hyperlink>
    </w:p>
    <w:p w14:paraId="71EDB0A1" w14:textId="6688CC53" w:rsidR="009A0B1F" w:rsidRDefault="009A0B1F" w:rsidP="009B0CA4">
      <w:pPr>
        <w:ind w:right="95"/>
        <w:rPr>
          <w:szCs w:val="24"/>
        </w:rPr>
      </w:pPr>
      <w:hyperlink w:anchor="_Monitoring_and_Enforcement" w:history="1">
        <w:r w:rsidRPr="00F4033F">
          <w:rPr>
            <w:rStyle w:val="Hyperlink"/>
            <w:szCs w:val="24"/>
          </w:rPr>
          <w:t xml:space="preserve">Monitoring and </w:t>
        </w:r>
        <w:r w:rsidR="00AB26B8">
          <w:rPr>
            <w:rStyle w:val="Hyperlink"/>
            <w:szCs w:val="24"/>
          </w:rPr>
          <w:t>E</w:t>
        </w:r>
        <w:r w:rsidRPr="00F4033F">
          <w:rPr>
            <w:rStyle w:val="Hyperlink"/>
            <w:szCs w:val="24"/>
          </w:rPr>
          <w:t>nforcement</w:t>
        </w:r>
      </w:hyperlink>
    </w:p>
    <w:p w14:paraId="16B92F6B" w14:textId="2913694A" w:rsidR="00BC4B40" w:rsidRDefault="00BC4B40" w:rsidP="009B0CA4">
      <w:pPr>
        <w:ind w:right="95"/>
        <w:rPr>
          <w:szCs w:val="24"/>
        </w:rPr>
      </w:pPr>
      <w:hyperlink w:anchor="_Upstream_Work" w:history="1">
        <w:r w:rsidRPr="00F4033F">
          <w:rPr>
            <w:rStyle w:val="Hyperlink"/>
            <w:szCs w:val="24"/>
          </w:rPr>
          <w:t xml:space="preserve">Upstream </w:t>
        </w:r>
        <w:r w:rsidR="00AB26B8">
          <w:rPr>
            <w:rStyle w:val="Hyperlink"/>
            <w:szCs w:val="24"/>
          </w:rPr>
          <w:t>w</w:t>
        </w:r>
        <w:r w:rsidRPr="00F4033F">
          <w:rPr>
            <w:rStyle w:val="Hyperlink"/>
            <w:szCs w:val="24"/>
          </w:rPr>
          <w:t>ork</w:t>
        </w:r>
      </w:hyperlink>
    </w:p>
    <w:p w14:paraId="1529C0FC" w14:textId="548BFD6C" w:rsidR="00BC4B40" w:rsidRDefault="00F4033F" w:rsidP="009B0CA4">
      <w:pPr>
        <w:ind w:right="95"/>
        <w:rPr>
          <w:szCs w:val="24"/>
        </w:rPr>
      </w:pPr>
      <w:hyperlink w:anchor="_FOI_Appeals_Team" w:history="1">
        <w:r w:rsidRPr="00F4033F">
          <w:rPr>
            <w:rStyle w:val="Hyperlink"/>
            <w:szCs w:val="24"/>
          </w:rPr>
          <w:t xml:space="preserve">FOI </w:t>
        </w:r>
        <w:r w:rsidR="00717E83" w:rsidRPr="00F4033F">
          <w:rPr>
            <w:rStyle w:val="Hyperlink"/>
            <w:szCs w:val="24"/>
          </w:rPr>
          <w:t>Appeals</w:t>
        </w:r>
        <w:r w:rsidRPr="00F4033F">
          <w:rPr>
            <w:rStyle w:val="Hyperlink"/>
            <w:szCs w:val="24"/>
          </w:rPr>
          <w:t xml:space="preserve"> Team</w:t>
        </w:r>
      </w:hyperlink>
    </w:p>
    <w:p w14:paraId="1985EB1C" w14:textId="1FA29588" w:rsidR="00F4033F" w:rsidRDefault="00F4033F" w:rsidP="009B0CA4">
      <w:pPr>
        <w:ind w:right="95"/>
        <w:rPr>
          <w:szCs w:val="24"/>
        </w:rPr>
      </w:pPr>
      <w:r>
        <w:rPr>
          <w:szCs w:val="24"/>
        </w:rPr>
        <w:tab/>
      </w:r>
      <w:hyperlink w:anchor="_Decision_notice_appeals" w:history="1">
        <w:r w:rsidRPr="00F4033F">
          <w:rPr>
            <w:rStyle w:val="Hyperlink"/>
            <w:szCs w:val="24"/>
          </w:rPr>
          <w:t>Decision notice appeals</w:t>
        </w:r>
      </w:hyperlink>
    </w:p>
    <w:p w14:paraId="2B786E27" w14:textId="29FD9F18" w:rsidR="00F4033F" w:rsidRDefault="00F4033F" w:rsidP="009B0CA4">
      <w:pPr>
        <w:ind w:right="95"/>
        <w:rPr>
          <w:szCs w:val="24"/>
        </w:rPr>
      </w:pPr>
      <w:r>
        <w:rPr>
          <w:szCs w:val="24"/>
        </w:rPr>
        <w:tab/>
      </w:r>
      <w:hyperlink w:anchor="_Judicial_Reviews" w:history="1">
        <w:r w:rsidRPr="00F4033F">
          <w:rPr>
            <w:rStyle w:val="Hyperlink"/>
            <w:szCs w:val="24"/>
          </w:rPr>
          <w:t>Judicial Reviews</w:t>
        </w:r>
      </w:hyperlink>
      <w:r>
        <w:rPr>
          <w:szCs w:val="24"/>
        </w:rPr>
        <w:t xml:space="preserve"> </w:t>
      </w:r>
    </w:p>
    <w:p w14:paraId="0A8034E9" w14:textId="68BB0D41" w:rsidR="00C327B1" w:rsidRDefault="00C327B1" w:rsidP="009B0CA4">
      <w:pPr>
        <w:ind w:right="95"/>
        <w:rPr>
          <w:szCs w:val="24"/>
        </w:rPr>
      </w:pPr>
    </w:p>
    <w:p w14:paraId="4990B303" w14:textId="6250358E" w:rsidR="00D8294E" w:rsidRPr="00551922" w:rsidRDefault="00D8294E" w:rsidP="00551922">
      <w:pPr>
        <w:ind w:right="95"/>
      </w:pPr>
    </w:p>
    <w:p w14:paraId="57F8A7D4" w14:textId="79CBDEA6" w:rsidR="00916D6B" w:rsidRDefault="00916D6B">
      <w:pPr>
        <w:rPr>
          <w:szCs w:val="24"/>
        </w:rPr>
      </w:pPr>
      <w:r>
        <w:rPr>
          <w:szCs w:val="24"/>
        </w:rPr>
        <w:br w:type="page"/>
      </w:r>
    </w:p>
    <w:p w14:paraId="57DBCE0D" w14:textId="21863D38" w:rsidR="00FA14E6" w:rsidRDefault="00FA14E6" w:rsidP="009B0CA4">
      <w:pPr>
        <w:pStyle w:val="Heading1"/>
        <w:ind w:right="95"/>
      </w:pPr>
      <w:bookmarkStart w:id="1" w:name="_Foreword"/>
      <w:bookmarkEnd w:id="1"/>
      <w:r>
        <w:lastRenderedPageBreak/>
        <w:t>Foreword</w:t>
      </w:r>
    </w:p>
    <w:p w14:paraId="6F14690C" w14:textId="74AD1F39" w:rsidR="00A25E83" w:rsidRDefault="00383CFF" w:rsidP="007D4ED9">
      <w:r>
        <w:t>T</w:t>
      </w:r>
      <w:r w:rsidR="00A25E83" w:rsidRPr="00A25FB9">
        <w:t>his</w:t>
      </w:r>
      <w:r>
        <w:t xml:space="preserve"> operating model provides a</w:t>
      </w:r>
      <w:r w:rsidR="00A25E83" w:rsidRPr="00A25FB9">
        <w:t xml:space="preserve"> central hub for all</w:t>
      </w:r>
      <w:r w:rsidR="00A25E83">
        <w:t xml:space="preserve"> our FOI casework processes and procedures</w:t>
      </w:r>
      <w:r w:rsidR="00214B71">
        <w:t xml:space="preserve"> and </w:t>
      </w:r>
      <w:r w:rsidR="00A25E83">
        <w:t>provides the framework for investigating FOIA and EIR complaints</w:t>
      </w:r>
      <w:r w:rsidR="00A25FB9">
        <w:t>. It w</w:t>
      </w:r>
      <w:r w:rsidR="00A25E83">
        <w:t xml:space="preserve">orks </w:t>
      </w:r>
      <w:r w:rsidR="00A25FB9">
        <w:t>alongside</w:t>
      </w:r>
      <w:r w:rsidR="00A25E83">
        <w:t xml:space="preserve"> </w:t>
      </w:r>
      <w:hyperlink r:id="rId12" w:history="1">
        <w:r w:rsidR="00A25E83" w:rsidRPr="00AE333C">
          <w:rPr>
            <w:rStyle w:val="Hyperlink"/>
            <w:szCs w:val="24"/>
          </w:rPr>
          <w:t>the ICO Service Charter</w:t>
        </w:r>
      </w:hyperlink>
      <w:r>
        <w:t xml:space="preserve"> and the </w:t>
      </w:r>
      <w:hyperlink r:id="rId13" w:history="1">
        <w:r w:rsidR="00D40963">
          <w:rPr>
            <w:rStyle w:val="Hyperlink"/>
          </w:rPr>
          <w:t>Regulatory Manual</w:t>
        </w:r>
      </w:hyperlink>
      <w:r>
        <w:t xml:space="preserve"> that underpins our approach to strategic regulation.</w:t>
      </w:r>
    </w:p>
    <w:p w14:paraId="75144CA2" w14:textId="3B66EC57" w:rsidR="00C72B1B" w:rsidRDefault="00C72B1B" w:rsidP="00C72B1B">
      <w:pPr>
        <w:ind w:right="95"/>
        <w:rPr>
          <w:szCs w:val="24"/>
        </w:rPr>
      </w:pPr>
      <w:r>
        <w:rPr>
          <w:szCs w:val="24"/>
        </w:rPr>
        <w:t xml:space="preserve">As we work towards our ICO25 target operating model, we will update and amend this and the underpinning policies. It will be a living document </w:t>
      </w:r>
      <w:r w:rsidR="000E742B">
        <w:rPr>
          <w:szCs w:val="24"/>
        </w:rPr>
        <w:t>that we update regularly</w:t>
      </w:r>
      <w:r>
        <w:rPr>
          <w:szCs w:val="24"/>
        </w:rPr>
        <w:t>.</w:t>
      </w:r>
    </w:p>
    <w:p w14:paraId="62901120" w14:textId="020A1D83" w:rsidR="00A20043" w:rsidRDefault="00A20043" w:rsidP="00C72B1B">
      <w:pPr>
        <w:ind w:right="95"/>
        <w:rPr>
          <w:szCs w:val="24"/>
        </w:rPr>
      </w:pPr>
      <w:r>
        <w:rPr>
          <w:szCs w:val="24"/>
        </w:rPr>
        <w:t xml:space="preserve">We are committed to providing the best service possible and will measure this </w:t>
      </w:r>
      <w:r w:rsidR="00BA3E74">
        <w:rPr>
          <w:szCs w:val="24"/>
        </w:rPr>
        <w:t>against our service standards:</w:t>
      </w:r>
    </w:p>
    <w:p w14:paraId="0E7FB901" w14:textId="1F07507C" w:rsidR="00A20043" w:rsidRPr="0026407C" w:rsidRDefault="00A20043" w:rsidP="6ACE0076">
      <w:pPr>
        <w:numPr>
          <w:ilvl w:val="0"/>
          <w:numId w:val="11"/>
        </w:numPr>
        <w:spacing w:after="0" w:line="259" w:lineRule="auto"/>
        <w:rPr>
          <w:i/>
          <w:iCs/>
        </w:rPr>
      </w:pPr>
      <w:r>
        <w:t xml:space="preserve">We will allocate prioritised cases within four weeks of the case being available for investigation </w:t>
      </w:r>
    </w:p>
    <w:p w14:paraId="54E91954" w14:textId="0E26D0E8" w:rsidR="00A20043" w:rsidRPr="003B45A0" w:rsidRDefault="00A20043" w:rsidP="00A20043">
      <w:pPr>
        <w:numPr>
          <w:ilvl w:val="0"/>
          <w:numId w:val="11"/>
        </w:numPr>
        <w:spacing w:after="0" w:line="259" w:lineRule="auto"/>
      </w:pPr>
      <w:r>
        <w:t>We will allocate a</w:t>
      </w:r>
      <w:r w:rsidRPr="0026407C">
        <w:t xml:space="preserve">ll other cases within 12 weeks </w:t>
      </w:r>
      <w:r>
        <w:t>of</w:t>
      </w:r>
      <w:r w:rsidRPr="0026407C">
        <w:t xml:space="preserve"> the case being available for investigation </w:t>
      </w:r>
    </w:p>
    <w:p w14:paraId="0D7D8DAD" w14:textId="022900DE" w:rsidR="00A20043" w:rsidRPr="0026407C" w:rsidRDefault="00A20043" w:rsidP="00A20043">
      <w:pPr>
        <w:numPr>
          <w:ilvl w:val="0"/>
          <w:numId w:val="11"/>
        </w:numPr>
        <w:spacing w:after="0" w:line="259" w:lineRule="auto"/>
        <w:rPr>
          <w:i/>
          <w:iCs/>
        </w:rPr>
      </w:pPr>
      <w:r>
        <w:t xml:space="preserve">We will complete </w:t>
      </w:r>
      <w:r w:rsidRPr="0026407C">
        <w:t xml:space="preserve">90% of cases within </w:t>
      </w:r>
      <w:r>
        <w:t>six</w:t>
      </w:r>
      <w:r w:rsidRPr="0026407C">
        <w:t xml:space="preserve"> months of receipt </w:t>
      </w:r>
    </w:p>
    <w:p w14:paraId="24B0D761" w14:textId="7A12FB0B" w:rsidR="00A20043" w:rsidRPr="007D4ED9" w:rsidRDefault="00A20043" w:rsidP="00A20043">
      <w:pPr>
        <w:numPr>
          <w:ilvl w:val="0"/>
          <w:numId w:val="11"/>
        </w:numPr>
        <w:spacing w:after="0" w:line="259" w:lineRule="auto"/>
        <w:rPr>
          <w:i/>
          <w:iCs/>
        </w:rPr>
      </w:pPr>
      <w:r>
        <w:t>We will have f</w:t>
      </w:r>
      <w:r w:rsidRPr="0026407C">
        <w:t xml:space="preserve">ewer than 1% of cases older than 12 months </w:t>
      </w:r>
    </w:p>
    <w:p w14:paraId="0114E4A1" w14:textId="77777777" w:rsidR="009A52DA" w:rsidRDefault="009A52DA" w:rsidP="009A52DA">
      <w:pPr>
        <w:spacing w:after="0" w:line="259" w:lineRule="auto"/>
      </w:pPr>
    </w:p>
    <w:p w14:paraId="028189AD" w14:textId="60EF9D26" w:rsidR="005C3C13" w:rsidRPr="007D4ED9" w:rsidRDefault="005C3C13" w:rsidP="007D4ED9">
      <w:r w:rsidRPr="007D4ED9">
        <w:t xml:space="preserve">This document sets out the key principles and processes that will help ensure consistency, efficiency and proportionality in FOIA/EIR </w:t>
      </w:r>
      <w:r w:rsidR="00C31825">
        <w:t>casework</w:t>
      </w:r>
      <w:r w:rsidRPr="007D4ED9">
        <w:t xml:space="preserve">. </w:t>
      </w:r>
      <w:proofErr w:type="gramStart"/>
      <w:r w:rsidRPr="007D4ED9">
        <w:t>However</w:t>
      </w:r>
      <w:proofErr w:type="gramEnd"/>
      <w:r w:rsidRPr="007D4ED9">
        <w:t xml:space="preserve"> it cannot replace the judgement and expertise of ICO case officers. The investigation and handling of any </w:t>
      </w:r>
      <w:proofErr w:type="gramStart"/>
      <w:r w:rsidRPr="007D4ED9">
        <w:t>particular case</w:t>
      </w:r>
      <w:proofErr w:type="gramEnd"/>
      <w:r w:rsidRPr="007D4ED9">
        <w:t xml:space="preserve"> will always depend on the specific circumstances of the </w:t>
      </w:r>
      <w:proofErr w:type="gramStart"/>
      <w:r w:rsidRPr="007D4ED9">
        <w:t>case, and</w:t>
      </w:r>
      <w:proofErr w:type="gramEnd"/>
      <w:r w:rsidRPr="007D4ED9">
        <w:t xml:space="preserve"> may not follow every process set out in the document. </w:t>
      </w:r>
    </w:p>
    <w:p w14:paraId="4BC279ED" w14:textId="440BB3D2" w:rsidR="00D84F7B" w:rsidRDefault="00D84F7B" w:rsidP="007D4ED9">
      <w:pPr>
        <w:pStyle w:val="NoSpacing"/>
      </w:pPr>
    </w:p>
    <w:p w14:paraId="5C140E7B" w14:textId="2E7903C8" w:rsidR="005E76D2" w:rsidRDefault="005E76D2" w:rsidP="009B0CA4">
      <w:pPr>
        <w:pStyle w:val="Heading1"/>
        <w:ind w:right="95"/>
      </w:pPr>
      <w:bookmarkStart w:id="2" w:name="_FOI_Casework_overview"/>
      <w:bookmarkEnd w:id="2"/>
      <w:r>
        <w:t xml:space="preserve">FOI </w:t>
      </w:r>
      <w:r w:rsidR="005A7414">
        <w:t>C</w:t>
      </w:r>
      <w:r>
        <w:t xml:space="preserve">asework </w:t>
      </w:r>
      <w:r w:rsidR="005A7414">
        <w:t>overview</w:t>
      </w:r>
    </w:p>
    <w:p w14:paraId="7B79A1B9" w14:textId="3AEFF242" w:rsidR="00EF7132" w:rsidRDefault="0050249C" w:rsidP="009B0CA4">
      <w:pPr>
        <w:ind w:right="95"/>
      </w:pPr>
      <w:r>
        <w:t xml:space="preserve">This </w:t>
      </w:r>
      <w:hyperlink r:id="rId14" w:history="1">
        <w:r w:rsidR="00915CBE">
          <w:rPr>
            <w:rStyle w:val="Hyperlink"/>
          </w:rPr>
          <w:t>high level diagram</w:t>
        </w:r>
      </w:hyperlink>
      <w:r w:rsidR="00915CBE">
        <w:t xml:space="preserve"> </w:t>
      </w:r>
      <w:r w:rsidR="005E76D2">
        <w:t>describ</w:t>
      </w:r>
      <w:r>
        <w:t>es</w:t>
      </w:r>
      <w:r w:rsidR="005E76D2">
        <w:t xml:space="preserve"> the workflow from </w:t>
      </w:r>
      <w:r w:rsidR="009334E7">
        <w:t xml:space="preserve">receiving </w:t>
      </w:r>
      <w:r w:rsidR="005E76D2">
        <w:t xml:space="preserve">a new complaint to allocating a substantive investigation </w:t>
      </w:r>
      <w:r w:rsidR="00ED182F">
        <w:t>case.</w:t>
      </w:r>
    </w:p>
    <w:p w14:paraId="25E21B52" w14:textId="48ADCED9" w:rsidR="00A56294" w:rsidRDefault="00A56294" w:rsidP="009B0CA4">
      <w:pPr>
        <w:ind w:right="95"/>
      </w:pPr>
      <w:r w:rsidRPr="00A56294">
        <w:rPr>
          <w:noProof/>
        </w:rPr>
        <w:lastRenderedPageBreak/>
        <w:drawing>
          <wp:inline distT="0" distB="0" distL="0" distR="0" wp14:anchorId="4EE52649" wp14:editId="3F46CF9B">
            <wp:extent cx="5357004" cy="8989695"/>
            <wp:effectExtent l="0" t="0" r="0" b="190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5"/>
                    <a:stretch>
                      <a:fillRect/>
                    </a:stretch>
                  </pic:blipFill>
                  <pic:spPr>
                    <a:xfrm>
                      <a:off x="0" y="0"/>
                      <a:ext cx="5373010" cy="9016556"/>
                    </a:xfrm>
                    <a:prstGeom prst="rect">
                      <a:avLst/>
                    </a:prstGeom>
                  </pic:spPr>
                </pic:pic>
              </a:graphicData>
            </a:graphic>
          </wp:inline>
        </w:drawing>
      </w:r>
    </w:p>
    <w:p w14:paraId="51A95E9B" w14:textId="77777777" w:rsidR="00ED2228" w:rsidRDefault="00ED2228" w:rsidP="009B0CA4">
      <w:pPr>
        <w:pStyle w:val="Heading1"/>
        <w:ind w:right="95"/>
      </w:pPr>
      <w:bookmarkStart w:id="3" w:name="_Investigation_case_workflow"/>
      <w:bookmarkEnd w:id="3"/>
    </w:p>
    <w:p w14:paraId="4D1E87AD" w14:textId="6D683440" w:rsidR="00394A70" w:rsidRDefault="00394A70" w:rsidP="009B0CA4">
      <w:pPr>
        <w:pStyle w:val="Heading1"/>
        <w:ind w:right="95"/>
      </w:pPr>
      <w:r>
        <w:t xml:space="preserve">Investigation case workflow </w:t>
      </w:r>
    </w:p>
    <w:p w14:paraId="7DDBE6C6" w14:textId="5A181C9F" w:rsidR="00D84F7B" w:rsidRDefault="00394A70" w:rsidP="007D4ED9">
      <w:r>
        <w:t>This is the</w:t>
      </w:r>
      <w:r w:rsidR="002778E1">
        <w:t xml:space="preserve"> </w:t>
      </w:r>
      <w:hyperlink r:id="rId16" w:history="1">
        <w:r w:rsidR="00915CBE">
          <w:rPr>
            <w:rStyle w:val="Hyperlink"/>
          </w:rPr>
          <w:t>basic workflow for a standard investigation case</w:t>
        </w:r>
      </w:hyperlink>
      <w:r>
        <w:t>. Use it</w:t>
      </w:r>
      <w:r w:rsidR="002778E1">
        <w:t xml:space="preserve"> as a guide </w:t>
      </w:r>
      <w:r>
        <w:t>for</w:t>
      </w:r>
      <w:r w:rsidR="009A2865">
        <w:t xml:space="preserve"> most casework scenarios. Some situations will fall outside </w:t>
      </w:r>
      <w:proofErr w:type="gramStart"/>
      <w:r w:rsidR="009A2865">
        <w:t>this</w:t>
      </w:r>
      <w:proofErr w:type="gramEnd"/>
      <w:r w:rsidR="009A2865">
        <w:t xml:space="preserve"> and </w:t>
      </w:r>
      <w:r>
        <w:t xml:space="preserve">you </w:t>
      </w:r>
      <w:r w:rsidR="009A2865">
        <w:t>should discuss</w:t>
      </w:r>
      <w:r>
        <w:t xml:space="preserve"> the best way forward</w:t>
      </w:r>
      <w:r w:rsidR="009A2865">
        <w:t xml:space="preserve"> with a manager, mentor or experienced </w:t>
      </w:r>
      <w:r w:rsidR="00175B39">
        <w:t>colleague.</w:t>
      </w:r>
    </w:p>
    <w:p w14:paraId="36A0104D" w14:textId="77777777" w:rsidR="00AF4123" w:rsidRDefault="009334E7" w:rsidP="009B0CA4">
      <w:pPr>
        <w:ind w:right="95"/>
      </w:pPr>
      <w:r>
        <w:rPr>
          <w:noProof/>
        </w:rPr>
        <w:drawing>
          <wp:inline distT="0" distB="0" distL="0" distR="0" wp14:anchorId="72F235CD" wp14:editId="77087B75">
            <wp:extent cx="5731510" cy="4083889"/>
            <wp:effectExtent l="0" t="0" r="254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3E0286E7-D7DD-6B59-7696-42AF7A6963BE}"/>
                        </a:ext>
                      </a:extLst>
                    </a:blip>
                    <a:stretch>
                      <a:fillRect/>
                    </a:stretch>
                  </pic:blipFill>
                  <pic:spPr>
                    <a:xfrm>
                      <a:off x="0" y="0"/>
                      <a:ext cx="5731510" cy="4083889"/>
                    </a:xfrm>
                    <a:prstGeom prst="rect">
                      <a:avLst/>
                    </a:prstGeom>
                  </pic:spPr>
                </pic:pic>
              </a:graphicData>
            </a:graphic>
          </wp:inline>
        </w:drawing>
      </w:r>
    </w:p>
    <w:p w14:paraId="555C3823" w14:textId="72D04ACC" w:rsidR="00175B39" w:rsidRDefault="00175B39" w:rsidP="009B0CA4">
      <w:pPr>
        <w:ind w:right="95"/>
      </w:pPr>
      <w:r>
        <w:t>T</w:t>
      </w:r>
      <w:r w:rsidR="00394A70">
        <w:t xml:space="preserve">o </w:t>
      </w:r>
      <w:r>
        <w:t>ensure that this process is streamlined, it is important to have in mind that in most cas</w:t>
      </w:r>
      <w:r w:rsidR="00B10B85">
        <w:t>e</w:t>
      </w:r>
      <w:r>
        <w:t xml:space="preserve">s, there should only be </w:t>
      </w:r>
      <w:r w:rsidR="00254EF2">
        <w:t xml:space="preserve">one attempt to resolve a case through </w:t>
      </w:r>
      <w:r w:rsidR="003F753D">
        <w:t>informal r</w:t>
      </w:r>
      <w:r w:rsidR="00254EF2">
        <w:t xml:space="preserve">esolution techniques. </w:t>
      </w:r>
      <w:r w:rsidR="00A9661E">
        <w:t>I</w:t>
      </w:r>
      <w:r w:rsidR="009B0CA4">
        <w:t>f</w:t>
      </w:r>
      <w:r w:rsidR="00A9661E">
        <w:t xml:space="preserve"> the attempt is unsuccessful or incomplete, you should move to either request submissions and/or withheld information from the </w:t>
      </w:r>
      <w:proofErr w:type="gramStart"/>
      <w:r w:rsidR="00A9661E">
        <w:t>PA, or</w:t>
      </w:r>
      <w:proofErr w:type="gramEnd"/>
      <w:r w:rsidR="00A9661E">
        <w:t xml:space="preserve"> proceed to a DN</w:t>
      </w:r>
      <w:r w:rsidR="00B95464">
        <w:t>.</w:t>
      </w:r>
      <w:r w:rsidR="29B5DF3E">
        <w:t xml:space="preserve"> Case officers should not engage in lengthy </w:t>
      </w:r>
      <w:r w:rsidR="00EF5FB2">
        <w:t>informal</w:t>
      </w:r>
      <w:r w:rsidR="29B5DF3E">
        <w:t xml:space="preserve"> </w:t>
      </w:r>
      <w:r w:rsidR="00EF5FB2">
        <w:t>r</w:t>
      </w:r>
      <w:r w:rsidR="29B5DF3E">
        <w:t xml:space="preserve">esolution attempts which place an undue strain on our ability to meet KPIs or impact on their wider casework. </w:t>
      </w:r>
    </w:p>
    <w:p w14:paraId="66EC99FC" w14:textId="5EFADA6F" w:rsidR="00601574" w:rsidRDefault="00601574" w:rsidP="009B0CA4">
      <w:pPr>
        <w:ind w:right="95"/>
      </w:pPr>
      <w:r>
        <w:t xml:space="preserve">The decision on whether to try alternative/informal resolution should be guided by </w:t>
      </w:r>
      <w:r w:rsidR="008212DF">
        <w:t xml:space="preserve">asking whether this could achieve a better outcome for </w:t>
      </w:r>
      <w:r w:rsidR="00AD3C02">
        <w:t>the parties involved. If not</w:t>
      </w:r>
      <w:r w:rsidR="00EC0A67">
        <w:t xml:space="preserve">, proceed to either drafting a DN or asking for submissions. </w:t>
      </w:r>
    </w:p>
    <w:p w14:paraId="150A3E29" w14:textId="77777777" w:rsidR="00EF5FB2" w:rsidRDefault="00EF5FB2" w:rsidP="009B0CA4">
      <w:pPr>
        <w:ind w:right="95"/>
      </w:pPr>
    </w:p>
    <w:p w14:paraId="6F90738D" w14:textId="77777777" w:rsidR="00EF5FB2" w:rsidRDefault="00EF5FB2" w:rsidP="009B0CA4">
      <w:pPr>
        <w:ind w:right="95"/>
      </w:pPr>
    </w:p>
    <w:p w14:paraId="3B40B573" w14:textId="77777777" w:rsidR="00EF5FB2" w:rsidRDefault="00EF5FB2" w:rsidP="009B0CA4">
      <w:pPr>
        <w:ind w:right="95"/>
      </w:pPr>
    </w:p>
    <w:p w14:paraId="3836F2B4" w14:textId="2A34D3CA" w:rsidR="002476D9" w:rsidRDefault="008F1A10" w:rsidP="002476D9">
      <w:pPr>
        <w:pStyle w:val="Heading1"/>
      </w:pPr>
      <w:bookmarkStart w:id="4" w:name="_ICE_statuses"/>
      <w:bookmarkEnd w:id="4"/>
      <w:r>
        <w:lastRenderedPageBreak/>
        <w:t xml:space="preserve">ICE </w:t>
      </w:r>
      <w:r w:rsidR="002476D9">
        <w:t>status</w:t>
      </w:r>
      <w:r w:rsidR="00AF452F">
        <w:t>es</w:t>
      </w:r>
    </w:p>
    <w:p w14:paraId="698E053E" w14:textId="700175BB" w:rsidR="002476D9" w:rsidRPr="002476D9" w:rsidRDefault="002476D9" w:rsidP="002476D9">
      <w:r>
        <w:t xml:space="preserve">This table shows the way each status in ICE will be used. Make sure your case is in the correct status for the </w:t>
      </w:r>
      <w:r w:rsidR="00A7105D">
        <w:t xml:space="preserve">stage you are responsible for. </w:t>
      </w:r>
    </w:p>
    <w:tbl>
      <w:tblPr>
        <w:tblStyle w:val="TableGrid"/>
        <w:tblW w:w="0" w:type="auto"/>
        <w:tblLook w:val="04A0" w:firstRow="1" w:lastRow="0" w:firstColumn="1" w:lastColumn="0" w:noHBand="0" w:noVBand="1"/>
      </w:tblPr>
      <w:tblGrid>
        <w:gridCol w:w="4508"/>
        <w:gridCol w:w="4508"/>
      </w:tblGrid>
      <w:tr w:rsidR="002476D9" w14:paraId="717922BE" w14:textId="77777777" w:rsidTr="002476D9">
        <w:tc>
          <w:tcPr>
            <w:tcW w:w="4508" w:type="dxa"/>
          </w:tcPr>
          <w:p w14:paraId="117081A1" w14:textId="35013F4F" w:rsidR="002476D9" w:rsidRDefault="002476D9" w:rsidP="002476D9">
            <w:r w:rsidRPr="002476D9">
              <w:rPr>
                <w:b/>
                <w:bCs/>
              </w:rPr>
              <w:t>Case status</w:t>
            </w:r>
          </w:p>
        </w:tc>
        <w:tc>
          <w:tcPr>
            <w:tcW w:w="4508" w:type="dxa"/>
          </w:tcPr>
          <w:p w14:paraId="2429C50C" w14:textId="0BE6944B" w:rsidR="002476D9" w:rsidRDefault="002476D9" w:rsidP="002476D9">
            <w:r w:rsidRPr="002476D9">
              <w:rPr>
                <w:b/>
                <w:bCs/>
              </w:rPr>
              <w:t>Reason</w:t>
            </w:r>
          </w:p>
        </w:tc>
      </w:tr>
      <w:tr w:rsidR="002476D9" w14:paraId="1F55801D" w14:textId="77777777" w:rsidTr="002476D9">
        <w:tc>
          <w:tcPr>
            <w:tcW w:w="4508" w:type="dxa"/>
          </w:tcPr>
          <w:p w14:paraId="4F36B481" w14:textId="27D3A583" w:rsidR="002476D9" w:rsidRDefault="002476D9" w:rsidP="002476D9">
            <w:r w:rsidRPr="002476D9">
              <w:rPr>
                <w:b/>
                <w:bCs/>
              </w:rPr>
              <w:t>Received</w:t>
            </w:r>
          </w:p>
        </w:tc>
        <w:tc>
          <w:tcPr>
            <w:tcW w:w="4508" w:type="dxa"/>
          </w:tcPr>
          <w:p w14:paraId="00B79ED8" w14:textId="7D816921" w:rsidR="002476D9" w:rsidRDefault="002476D9" w:rsidP="002476D9">
            <w:r w:rsidRPr="002476D9">
              <w:t>This is the case status when the case is created. It will stay like this until someone is assigned to work on it.</w:t>
            </w:r>
          </w:p>
        </w:tc>
      </w:tr>
      <w:tr w:rsidR="002476D9" w14:paraId="563B0593" w14:textId="77777777" w:rsidTr="002476D9">
        <w:tc>
          <w:tcPr>
            <w:tcW w:w="4508" w:type="dxa"/>
          </w:tcPr>
          <w:p w14:paraId="2E20A27E" w14:textId="68AB0F52" w:rsidR="002476D9" w:rsidRDefault="002476D9" w:rsidP="002476D9">
            <w:r w:rsidRPr="002476D9">
              <w:rPr>
                <w:b/>
                <w:bCs/>
              </w:rPr>
              <w:t>In Progress</w:t>
            </w:r>
          </w:p>
        </w:tc>
        <w:tc>
          <w:tcPr>
            <w:tcW w:w="4508" w:type="dxa"/>
          </w:tcPr>
          <w:p w14:paraId="35068577" w14:textId="0FE2905C" w:rsidR="002476D9" w:rsidRDefault="00C15671" w:rsidP="002476D9">
            <w:r>
              <w:t>This status is for when you</w:t>
            </w:r>
            <w:r w:rsidR="002476D9" w:rsidRPr="002476D9">
              <w:t xml:space="preserve"> </w:t>
            </w:r>
            <w:r>
              <w:t xml:space="preserve">are </w:t>
            </w:r>
            <w:r w:rsidR="002476D9" w:rsidRPr="002476D9">
              <w:t>assess</w:t>
            </w:r>
            <w:r>
              <w:t>ing</w:t>
            </w:r>
            <w:r w:rsidR="002476D9" w:rsidRPr="002476D9">
              <w:t xml:space="preserve"> whether the case is eligible. </w:t>
            </w:r>
          </w:p>
        </w:tc>
      </w:tr>
      <w:tr w:rsidR="002476D9" w14:paraId="369FE2EC" w14:textId="77777777" w:rsidTr="002476D9">
        <w:tc>
          <w:tcPr>
            <w:tcW w:w="4508" w:type="dxa"/>
          </w:tcPr>
          <w:p w14:paraId="3151CAB5" w14:textId="5BFC4091" w:rsidR="002476D9" w:rsidRDefault="002476D9" w:rsidP="002476D9">
            <w:r w:rsidRPr="002476D9">
              <w:rPr>
                <w:b/>
                <w:bCs/>
              </w:rPr>
              <w:t>Completed</w:t>
            </w:r>
          </w:p>
        </w:tc>
        <w:tc>
          <w:tcPr>
            <w:tcW w:w="4508" w:type="dxa"/>
          </w:tcPr>
          <w:p w14:paraId="29DA4BEF" w14:textId="5662F678" w:rsidR="002476D9" w:rsidRDefault="002476D9" w:rsidP="002476D9">
            <w:r w:rsidRPr="002476D9">
              <w:t xml:space="preserve">If a case is not eligible, or if we do not have sufficient information to accept </w:t>
            </w:r>
            <w:r w:rsidR="005E1E3E">
              <w:t xml:space="preserve">it </w:t>
            </w:r>
            <w:r w:rsidRPr="002476D9">
              <w:t>for investigation, the case should be closed. If we receive the information, a new case will need to be opened.</w:t>
            </w:r>
            <w:r w:rsidR="0086505E">
              <w:t xml:space="preserve"> This status will also be used when an investigation is completed.</w:t>
            </w:r>
          </w:p>
        </w:tc>
      </w:tr>
      <w:tr w:rsidR="002476D9" w14:paraId="3C2369AC" w14:textId="77777777" w:rsidTr="002476D9">
        <w:tc>
          <w:tcPr>
            <w:tcW w:w="4508" w:type="dxa"/>
          </w:tcPr>
          <w:p w14:paraId="2ED13C12" w14:textId="4F973F5D" w:rsidR="002476D9" w:rsidRDefault="002476D9" w:rsidP="002476D9">
            <w:r w:rsidRPr="002476D9">
              <w:rPr>
                <w:b/>
                <w:bCs/>
              </w:rPr>
              <w:t>Investigation</w:t>
            </w:r>
          </w:p>
        </w:tc>
        <w:tc>
          <w:tcPr>
            <w:tcW w:w="4508" w:type="dxa"/>
          </w:tcPr>
          <w:p w14:paraId="2BFA4B31" w14:textId="3F7825C3" w:rsidR="002476D9" w:rsidRDefault="00112229" w:rsidP="002476D9">
            <w:r>
              <w:t xml:space="preserve">Once a case has been set as eligible it will be </w:t>
            </w:r>
            <w:r w:rsidR="00533BE3">
              <w:t>moved to this status. This includes non-response cases</w:t>
            </w:r>
            <w:r w:rsidR="002476D9" w:rsidRPr="002476D9">
              <w:t>. As soon as you identify that the case is a non-response case, move it to investigation.</w:t>
            </w:r>
          </w:p>
        </w:tc>
      </w:tr>
      <w:tr w:rsidR="002476D9" w14:paraId="07516BF3" w14:textId="77777777" w:rsidTr="002476D9">
        <w:tc>
          <w:tcPr>
            <w:tcW w:w="4508" w:type="dxa"/>
          </w:tcPr>
          <w:p w14:paraId="3599C147" w14:textId="151ED1A1" w:rsidR="002476D9" w:rsidRDefault="002476D9" w:rsidP="002476D9">
            <w:r w:rsidRPr="002476D9">
              <w:rPr>
                <w:b/>
                <w:bCs/>
              </w:rPr>
              <w:t>Awaiting Further Evidence</w:t>
            </w:r>
          </w:p>
        </w:tc>
        <w:tc>
          <w:tcPr>
            <w:tcW w:w="4508" w:type="dxa"/>
          </w:tcPr>
          <w:p w14:paraId="669899CE" w14:textId="7F4D7CC8" w:rsidR="002476D9" w:rsidRDefault="0086505E" w:rsidP="002476D9">
            <w:r>
              <w:t>When</w:t>
            </w:r>
            <w:r w:rsidR="002476D9" w:rsidRPr="002476D9">
              <w:t xml:space="preserve"> </w:t>
            </w:r>
            <w:r>
              <w:t>you are</w:t>
            </w:r>
            <w:r w:rsidR="002476D9" w:rsidRPr="002476D9">
              <w:t xml:space="preserve"> waiting for the PA to </w:t>
            </w:r>
            <w:r w:rsidR="002546C7">
              <w:t>reply</w:t>
            </w:r>
            <w:r w:rsidR="002476D9" w:rsidRPr="002476D9">
              <w:t xml:space="preserve"> to </w:t>
            </w:r>
            <w:proofErr w:type="gramStart"/>
            <w:r w:rsidR="002476D9" w:rsidRPr="002476D9">
              <w:t>us</w:t>
            </w:r>
            <w:proofErr w:type="gramEnd"/>
            <w:r w:rsidR="002476D9" w:rsidRPr="002476D9">
              <w:t xml:space="preserve"> we </w:t>
            </w:r>
            <w:r>
              <w:t>will</w:t>
            </w:r>
            <w:r w:rsidR="002476D9" w:rsidRPr="002476D9">
              <w:t xml:space="preserve"> use this status. This will let us see at any one time how many cases are with P</w:t>
            </w:r>
            <w:r w:rsidR="004D4862">
              <w:t>A</w:t>
            </w:r>
            <w:r w:rsidR="002476D9" w:rsidRPr="002476D9">
              <w:t>s for action.</w:t>
            </w:r>
          </w:p>
        </w:tc>
      </w:tr>
    </w:tbl>
    <w:p w14:paraId="1C2BAEC7" w14:textId="77777777" w:rsidR="00BA220E" w:rsidRDefault="00BA220E">
      <w:pPr>
        <w:rPr>
          <w:rFonts w:eastAsiaTheme="majorEastAsia" w:cstheme="majorBidi"/>
          <w:color w:val="2F5496" w:themeColor="accent1" w:themeShade="BF"/>
          <w:szCs w:val="24"/>
        </w:rPr>
      </w:pPr>
    </w:p>
    <w:p w14:paraId="3C147B04" w14:textId="180D480F" w:rsidR="004B5CD4" w:rsidRDefault="004B5CD4" w:rsidP="007D4ED9">
      <w:pPr>
        <w:pStyle w:val="NoSpacing"/>
      </w:pPr>
      <w:r w:rsidRPr="007D4ED9">
        <w:t xml:space="preserve">For </w:t>
      </w:r>
      <w:r w:rsidR="001B58AE">
        <w:t xml:space="preserve">a </w:t>
      </w:r>
      <w:r w:rsidRPr="007D4ED9">
        <w:t xml:space="preserve">detailed guide on how to use ICE360 see </w:t>
      </w:r>
      <w:hyperlink r:id="rId18" w:history="1">
        <w:r w:rsidR="00D76995">
          <w:rPr>
            <w:rStyle w:val="Hyperlink"/>
          </w:rPr>
          <w:t>here</w:t>
        </w:r>
      </w:hyperlink>
      <w:r w:rsidR="00BA220E" w:rsidRPr="00BA25B9">
        <w:t xml:space="preserve">. </w:t>
      </w:r>
      <w:r w:rsidR="00B45EF3" w:rsidRPr="007D4ED9">
        <w:t xml:space="preserve"> </w:t>
      </w:r>
    </w:p>
    <w:p w14:paraId="40091425" w14:textId="77777777" w:rsidR="00D01B2E" w:rsidRPr="00D01B2E" w:rsidRDefault="00D01B2E" w:rsidP="007D4ED9"/>
    <w:p w14:paraId="05DCE9FD" w14:textId="05724E35" w:rsidR="00FA14E6" w:rsidRDefault="005F37E6" w:rsidP="009B0CA4">
      <w:pPr>
        <w:pStyle w:val="Heading1"/>
        <w:ind w:right="95"/>
      </w:pPr>
      <w:bookmarkStart w:id="5" w:name="_Case_eligibility_process"/>
      <w:bookmarkEnd w:id="5"/>
      <w:r>
        <w:t>C</w:t>
      </w:r>
      <w:r w:rsidR="00FA14E6">
        <w:t>ase</w:t>
      </w:r>
      <w:r>
        <w:t xml:space="preserve"> eligibility</w:t>
      </w:r>
      <w:r w:rsidR="00FA14E6">
        <w:t xml:space="preserve"> process</w:t>
      </w:r>
    </w:p>
    <w:p w14:paraId="2590B338" w14:textId="41AC3832" w:rsidR="00FA14E6" w:rsidRDefault="00FA14E6" w:rsidP="005E51EB">
      <w:pPr>
        <w:pStyle w:val="Heading3"/>
      </w:pPr>
      <w:bookmarkStart w:id="6" w:name="_Sift"/>
      <w:bookmarkEnd w:id="6"/>
      <w:r>
        <w:t>Sift</w:t>
      </w:r>
    </w:p>
    <w:p w14:paraId="563ABB75" w14:textId="18CF0B07" w:rsidR="00FA14E6" w:rsidRDefault="00FA14E6" w:rsidP="009B0CA4">
      <w:pPr>
        <w:ind w:right="95"/>
      </w:pPr>
      <w:r>
        <w:t xml:space="preserve">New cases come to us one of 3 ways: </w:t>
      </w:r>
    </w:p>
    <w:p w14:paraId="7D60D846" w14:textId="0BBA1571" w:rsidR="00FA14E6" w:rsidRDefault="00FA14E6" w:rsidP="00341CBD">
      <w:pPr>
        <w:pStyle w:val="ListParagraph"/>
        <w:numPr>
          <w:ilvl w:val="0"/>
          <w:numId w:val="1"/>
        </w:numPr>
        <w:ind w:left="709" w:right="95"/>
      </w:pPr>
      <w:r>
        <w:t>Customer Journey on ICO website</w:t>
      </w:r>
      <w:r w:rsidR="0031110E">
        <w:t xml:space="preserve"> via our </w:t>
      </w:r>
      <w:proofErr w:type="gramStart"/>
      <w:r w:rsidR="0031110E">
        <w:t>complaints</w:t>
      </w:r>
      <w:proofErr w:type="gramEnd"/>
      <w:r w:rsidR="0031110E">
        <w:t xml:space="preserve"> portal</w:t>
      </w:r>
    </w:p>
    <w:p w14:paraId="1FEADFC3" w14:textId="54EF3A1A" w:rsidR="00FA14E6" w:rsidRDefault="00FA14E6" w:rsidP="00341CBD">
      <w:pPr>
        <w:pStyle w:val="ListParagraph"/>
        <w:numPr>
          <w:ilvl w:val="0"/>
          <w:numId w:val="1"/>
        </w:numPr>
        <w:ind w:left="709" w:right="95"/>
      </w:pPr>
      <w:r>
        <w:t>Emails to @icocasework</w:t>
      </w:r>
    </w:p>
    <w:p w14:paraId="1ACC95F8" w14:textId="3EA99CEC" w:rsidR="00FA14E6" w:rsidRDefault="00FA14E6" w:rsidP="00341CBD">
      <w:pPr>
        <w:pStyle w:val="ListParagraph"/>
        <w:numPr>
          <w:ilvl w:val="0"/>
          <w:numId w:val="1"/>
        </w:numPr>
        <w:ind w:left="709" w:right="95"/>
      </w:pPr>
      <w:r>
        <w:t xml:space="preserve">Postal letters </w:t>
      </w:r>
    </w:p>
    <w:p w14:paraId="0BF5E5AD" w14:textId="115B859D" w:rsidR="00FA14E6" w:rsidRDefault="00FA14E6" w:rsidP="009B0CA4">
      <w:pPr>
        <w:ind w:right="95"/>
      </w:pPr>
      <w:r>
        <w:t>The correspondence is sifted to either add to a relevant case or to create a new case.</w:t>
      </w:r>
      <w:r w:rsidR="004A39D0">
        <w:t xml:space="preserve"> </w:t>
      </w:r>
      <w:r w:rsidR="4A2AE4C4">
        <w:t xml:space="preserve">For detailed processes and advice, please refer to the </w:t>
      </w:r>
      <w:hyperlink r:id="rId19" w:history="1">
        <w:r w:rsidR="00455D19">
          <w:rPr>
            <w:rStyle w:val="Hyperlink"/>
          </w:rPr>
          <w:t>Sift Guidance</w:t>
        </w:r>
      </w:hyperlink>
      <w:r w:rsidR="06E6C501">
        <w:t>.</w:t>
      </w:r>
    </w:p>
    <w:p w14:paraId="75E852D3" w14:textId="40391D4B" w:rsidR="00FA14E6" w:rsidRDefault="00FA14E6" w:rsidP="005E51EB">
      <w:pPr>
        <w:pStyle w:val="Heading3"/>
      </w:pPr>
      <w:bookmarkStart w:id="7" w:name="_Received_status_cases"/>
      <w:bookmarkEnd w:id="7"/>
      <w:r>
        <w:t xml:space="preserve">Received </w:t>
      </w:r>
      <w:r w:rsidR="008A7968">
        <w:t>status cases</w:t>
      </w:r>
    </w:p>
    <w:p w14:paraId="6A258FE6" w14:textId="074E2B95" w:rsidR="008A7968" w:rsidRDefault="0B5618C5" w:rsidP="007D4ED9">
      <w:r>
        <w:t xml:space="preserve">New cases are in ‘received’ status in ICE. </w:t>
      </w:r>
      <w:r w:rsidR="061F0F1E">
        <w:t xml:space="preserve">Managers </w:t>
      </w:r>
      <w:r w:rsidR="376F4072">
        <w:t xml:space="preserve">will allocate ‘received’ cases to </w:t>
      </w:r>
      <w:r>
        <w:t>Case Officers</w:t>
      </w:r>
      <w:r w:rsidR="376F4072">
        <w:t xml:space="preserve">. Case Officers will work these as ‘in progress’ cases </w:t>
      </w:r>
      <w:r>
        <w:t>and complete the following tasks</w:t>
      </w:r>
      <w:r w:rsidR="43FCCD2F">
        <w:t xml:space="preserve">. </w:t>
      </w:r>
      <w:r w:rsidR="369D09D3">
        <w:t>Please refer to th</w:t>
      </w:r>
      <w:r w:rsidR="43FCCD2F">
        <w:t xml:space="preserve">e </w:t>
      </w:r>
      <w:hyperlink r:id="rId20" w:history="1">
        <w:r w:rsidR="00347801">
          <w:rPr>
            <w:rStyle w:val="Hyperlink"/>
          </w:rPr>
          <w:t xml:space="preserve">Checklist for </w:t>
        </w:r>
        <w:r w:rsidR="00347801">
          <w:rPr>
            <w:rStyle w:val="Hyperlink"/>
          </w:rPr>
          <w:lastRenderedPageBreak/>
          <w:t>Received and In Progress cases</w:t>
        </w:r>
      </w:hyperlink>
      <w:r w:rsidR="43FCCD2F">
        <w:t xml:space="preserve"> </w:t>
      </w:r>
      <w:r w:rsidR="369D09D3">
        <w:t xml:space="preserve">spreadsheet for </w:t>
      </w:r>
      <w:r w:rsidR="00F4033F">
        <w:t xml:space="preserve">a </w:t>
      </w:r>
      <w:r w:rsidR="369D09D3">
        <w:t>full list of tasks.</w:t>
      </w:r>
      <w:r w:rsidR="0DA6D718">
        <w:t xml:space="preserve"> </w:t>
      </w:r>
      <w:r w:rsidR="26CF58F3">
        <w:t xml:space="preserve">Please use the </w:t>
      </w:r>
      <w:hyperlink r:id="rId21" w:history="1">
        <w:r w:rsidR="00F402D8">
          <w:rPr>
            <w:rStyle w:val="Hyperlink"/>
          </w:rPr>
          <w:t xml:space="preserve">template letters in </w:t>
        </w:r>
        <w:proofErr w:type="spellStart"/>
        <w:r w:rsidR="00F402D8">
          <w:rPr>
            <w:rStyle w:val="Hyperlink"/>
          </w:rPr>
          <w:t>Sharepoint</w:t>
        </w:r>
        <w:proofErr w:type="spellEnd"/>
      </w:hyperlink>
      <w:r w:rsidR="26CF58F3">
        <w:t xml:space="preserve"> to guide your responses</w:t>
      </w:r>
      <w:r w:rsidR="55D37339">
        <w:t xml:space="preserve">. </w:t>
      </w:r>
      <w:r w:rsidR="1869F5B8">
        <w:t xml:space="preserve"> </w:t>
      </w:r>
    </w:p>
    <w:p w14:paraId="782218C6" w14:textId="473E3134" w:rsidR="002D02BF" w:rsidRDefault="002D02BF" w:rsidP="009B0CA4">
      <w:pPr>
        <w:pStyle w:val="Heading3"/>
        <w:ind w:right="95"/>
      </w:pPr>
      <w:bookmarkStart w:id="8" w:name="_Initial_eligibility_checks"/>
      <w:bookmarkEnd w:id="8"/>
      <w:r>
        <w:t>Initial eligibility checks</w:t>
      </w:r>
    </w:p>
    <w:p w14:paraId="0500498B" w14:textId="6246DEDE" w:rsidR="001F2431" w:rsidRDefault="00EB0668" w:rsidP="00341CBD">
      <w:pPr>
        <w:pStyle w:val="ListParagraph"/>
        <w:numPr>
          <w:ilvl w:val="0"/>
          <w:numId w:val="1"/>
        </w:numPr>
        <w:ind w:left="709" w:right="95"/>
      </w:pPr>
      <w:r>
        <w:t xml:space="preserve">Is the complaint about </w:t>
      </w:r>
      <w:r w:rsidR="002E4147">
        <w:t>a</w:t>
      </w:r>
      <w:r>
        <w:t xml:space="preserve"> specific request</w:t>
      </w:r>
      <w:r w:rsidR="002B7D2A">
        <w:t xml:space="preserve"> </w:t>
      </w:r>
      <w:r w:rsidR="001F2431">
        <w:t xml:space="preserve">for information, and is the </w:t>
      </w:r>
      <w:r w:rsidR="00AA519D">
        <w:t xml:space="preserve">requested </w:t>
      </w:r>
      <w:r w:rsidR="001F2431">
        <w:t xml:space="preserve">information </w:t>
      </w:r>
      <w:r w:rsidR="00AA519D">
        <w:t xml:space="preserve">clearly </w:t>
      </w:r>
      <w:r w:rsidR="001F2431">
        <w:t>identifiable from the request?</w:t>
      </w:r>
    </w:p>
    <w:p w14:paraId="72CAB2B2" w14:textId="39488E7D" w:rsidR="00EB0668" w:rsidRDefault="002041CB" w:rsidP="00341CBD">
      <w:pPr>
        <w:pStyle w:val="ListParagraph"/>
        <w:numPr>
          <w:ilvl w:val="0"/>
          <w:numId w:val="1"/>
        </w:numPr>
        <w:ind w:left="709" w:right="95"/>
      </w:pPr>
      <w:r>
        <w:t xml:space="preserve">Was </w:t>
      </w:r>
      <w:r w:rsidR="001F2431">
        <w:t xml:space="preserve">the request </w:t>
      </w:r>
      <w:r w:rsidR="002B7D2A">
        <w:t>made by the complainant (who can be an individual or acting obo an organisation</w:t>
      </w:r>
      <w:r w:rsidR="006530C2">
        <w:t>)</w:t>
      </w:r>
      <w:r w:rsidR="001F2431">
        <w:t xml:space="preserve"> or</w:t>
      </w:r>
      <w:r w:rsidR="00B26BA3">
        <w:t>,</w:t>
      </w:r>
      <w:r w:rsidR="001F2431">
        <w:t xml:space="preserve"> if made on behalf of the </w:t>
      </w:r>
      <w:r w:rsidR="009A6F72">
        <w:t>requester</w:t>
      </w:r>
      <w:r w:rsidR="001F2431">
        <w:t xml:space="preserve">, do we have clear authority to </w:t>
      </w:r>
      <w:r w:rsidR="009A6F72">
        <w:t xml:space="preserve">deal with </w:t>
      </w:r>
      <w:proofErr w:type="gramStart"/>
      <w:r w:rsidR="009A6F72">
        <w:t xml:space="preserve">the </w:t>
      </w:r>
      <w:r w:rsidR="00FC3D3E">
        <w:t xml:space="preserve"> </w:t>
      </w:r>
      <w:r w:rsidR="009A6F72">
        <w:t>nominated</w:t>
      </w:r>
      <w:proofErr w:type="gramEnd"/>
      <w:r w:rsidR="009A6F72">
        <w:t xml:space="preserve"> person</w:t>
      </w:r>
      <w:r w:rsidR="00EB0668">
        <w:t>?</w:t>
      </w:r>
    </w:p>
    <w:p w14:paraId="73F6F4F7" w14:textId="158719E7" w:rsidR="006530C2" w:rsidRDefault="006530C2" w:rsidP="00341CBD">
      <w:pPr>
        <w:pStyle w:val="ListParagraph"/>
        <w:numPr>
          <w:ilvl w:val="0"/>
          <w:numId w:val="1"/>
        </w:numPr>
        <w:ind w:left="709" w:right="95"/>
      </w:pPr>
      <w:r>
        <w:t xml:space="preserve">Is the complaint about a public authority </w:t>
      </w:r>
      <w:r w:rsidR="00AE43B2">
        <w:t xml:space="preserve">under FOIA/EIR </w:t>
      </w:r>
      <w:r>
        <w:t xml:space="preserve">and not a Scottish </w:t>
      </w:r>
      <w:r w:rsidR="00E36773">
        <w:t>public authority</w:t>
      </w:r>
      <w:r>
        <w:t>?</w:t>
      </w:r>
    </w:p>
    <w:p w14:paraId="4007E81A" w14:textId="34374CA7" w:rsidR="00F17AC2" w:rsidRDefault="00F17AC2" w:rsidP="00341CBD">
      <w:pPr>
        <w:pStyle w:val="ListParagraph"/>
        <w:numPr>
          <w:ilvl w:val="0"/>
          <w:numId w:val="1"/>
        </w:numPr>
        <w:ind w:left="709" w:right="95"/>
      </w:pPr>
      <w:r>
        <w:t xml:space="preserve">Is the </w:t>
      </w:r>
      <w:r w:rsidR="00284536">
        <w:t>request for the customer’s own personal dat</w:t>
      </w:r>
      <w:r w:rsidR="00E36773">
        <w:t>a?</w:t>
      </w:r>
    </w:p>
    <w:p w14:paraId="37F26451" w14:textId="450AFE0B" w:rsidR="002D02BF" w:rsidRDefault="002D02BF" w:rsidP="00341CBD">
      <w:pPr>
        <w:pStyle w:val="ListParagraph"/>
        <w:numPr>
          <w:ilvl w:val="0"/>
          <w:numId w:val="1"/>
        </w:numPr>
        <w:ind w:left="709" w:right="95"/>
      </w:pPr>
      <w:r>
        <w:t>Has there been an undue delay – more than 6 weeks since the last exchange of meaningful correspondence related to the request</w:t>
      </w:r>
      <w:r w:rsidR="002041CB">
        <w:t>?</w:t>
      </w:r>
      <w:r w:rsidR="00E90144">
        <w:t xml:space="preserve"> </w:t>
      </w:r>
      <w:r>
        <w:t xml:space="preserve">Was the request made within the last 6 months? </w:t>
      </w:r>
      <w:r w:rsidR="001820FB">
        <w:t>Guidance</w:t>
      </w:r>
      <w:r w:rsidR="004926CD">
        <w:t xml:space="preserve"> on considering whether there has been an undue delay i</w:t>
      </w:r>
      <w:r w:rsidR="0017468D">
        <w:t>s</w:t>
      </w:r>
      <w:r w:rsidR="004926CD">
        <w:t xml:space="preserve"> available </w:t>
      </w:r>
      <w:hyperlink r:id="rId22" w:history="1">
        <w:r w:rsidR="00216E9E">
          <w:rPr>
            <w:rStyle w:val="Hyperlink"/>
          </w:rPr>
          <w:t>here</w:t>
        </w:r>
      </w:hyperlink>
      <w:r w:rsidR="00154D48">
        <w:t>.</w:t>
      </w:r>
      <w:r w:rsidR="0026196C">
        <w:t xml:space="preserve"> </w:t>
      </w:r>
    </w:p>
    <w:p w14:paraId="2861CC6E" w14:textId="6FCE5329" w:rsidR="00606228" w:rsidRDefault="00606228" w:rsidP="00341CBD">
      <w:pPr>
        <w:pStyle w:val="ListParagraph"/>
        <w:numPr>
          <w:ilvl w:val="0"/>
          <w:numId w:val="1"/>
        </w:numPr>
        <w:ind w:left="709" w:right="95"/>
      </w:pPr>
      <w:r>
        <w:t>Is the complaint obviously vexatious or frivolous</w:t>
      </w:r>
      <w:r w:rsidR="00FE3ECD">
        <w:t>?</w:t>
      </w:r>
    </w:p>
    <w:p w14:paraId="02187E42" w14:textId="4DA40F90" w:rsidR="00C06EF8" w:rsidRDefault="00C06EF8" w:rsidP="00341CBD">
      <w:pPr>
        <w:pStyle w:val="ListParagraph"/>
        <w:numPr>
          <w:ilvl w:val="0"/>
          <w:numId w:val="1"/>
        </w:numPr>
        <w:ind w:left="709" w:right="95"/>
      </w:pPr>
      <w:r>
        <w:t>Has the complainant been through internal review? In most cases if they have not been through internal review the complaint will not be eligible. However, there are situations in which we will accept a case without an intern</w:t>
      </w:r>
      <w:r w:rsidR="0051371B">
        <w:t>al</w:t>
      </w:r>
      <w:r>
        <w:t xml:space="preserve"> review having been completed. Guidance on this is available </w:t>
      </w:r>
      <w:hyperlink r:id="rId23" w:history="1">
        <w:r w:rsidR="00216E9E">
          <w:rPr>
            <w:rStyle w:val="Hyperlink"/>
          </w:rPr>
          <w:t>here</w:t>
        </w:r>
      </w:hyperlink>
      <w:r w:rsidR="0051371B">
        <w:t>.</w:t>
      </w:r>
    </w:p>
    <w:p w14:paraId="7364810E" w14:textId="2B04F70A" w:rsidR="00AA0E33" w:rsidRDefault="005A520B" w:rsidP="009B0CA4">
      <w:pPr>
        <w:pStyle w:val="Heading3"/>
        <w:ind w:right="95"/>
      </w:pPr>
      <w:bookmarkStart w:id="9" w:name="_Gathering_evidence"/>
      <w:bookmarkEnd w:id="9"/>
      <w:r>
        <w:t>Gathering evidence</w:t>
      </w:r>
    </w:p>
    <w:p w14:paraId="54515084" w14:textId="6B7144AD" w:rsidR="008A7968" w:rsidRDefault="00C009D8" w:rsidP="00341CBD">
      <w:pPr>
        <w:pStyle w:val="ListParagraph"/>
        <w:numPr>
          <w:ilvl w:val="0"/>
          <w:numId w:val="1"/>
        </w:numPr>
        <w:ind w:left="709" w:right="95"/>
      </w:pPr>
      <w:r>
        <w:t>Do we have the right evidence to take the case forward?</w:t>
      </w:r>
    </w:p>
    <w:p w14:paraId="14C7FA07" w14:textId="142CFD7C" w:rsidR="008A7968" w:rsidRDefault="008A7968" w:rsidP="009B0CA4">
      <w:pPr>
        <w:pStyle w:val="ListParagraph"/>
        <w:ind w:left="0" w:right="95"/>
      </w:pPr>
    </w:p>
    <w:tbl>
      <w:tblPr>
        <w:tblStyle w:val="TableGrid"/>
        <w:tblW w:w="0" w:type="auto"/>
        <w:tblInd w:w="717" w:type="dxa"/>
        <w:tblLook w:val="04A0" w:firstRow="1" w:lastRow="0" w:firstColumn="1" w:lastColumn="0" w:noHBand="0" w:noVBand="1"/>
      </w:tblPr>
      <w:tblGrid>
        <w:gridCol w:w="1738"/>
        <w:gridCol w:w="1442"/>
        <w:gridCol w:w="1508"/>
        <w:gridCol w:w="1431"/>
        <w:gridCol w:w="1509"/>
      </w:tblGrid>
      <w:tr w:rsidR="008A7968" w14:paraId="74E404BC" w14:textId="77777777" w:rsidTr="008A7968">
        <w:tc>
          <w:tcPr>
            <w:tcW w:w="1686" w:type="dxa"/>
            <w:shd w:val="clear" w:color="auto" w:fill="D9E2F3" w:themeFill="accent1" w:themeFillTint="33"/>
          </w:tcPr>
          <w:p w14:paraId="48536007" w14:textId="2D2B41DE" w:rsidR="008A7968" w:rsidRDefault="008A7968" w:rsidP="009B0CA4">
            <w:pPr>
              <w:pStyle w:val="ListParagraph"/>
              <w:ind w:left="0" w:right="95"/>
            </w:pPr>
            <w:r>
              <w:t>Case type</w:t>
            </w:r>
          </w:p>
        </w:tc>
        <w:tc>
          <w:tcPr>
            <w:tcW w:w="1442" w:type="dxa"/>
            <w:shd w:val="clear" w:color="auto" w:fill="D9E2F3" w:themeFill="accent1" w:themeFillTint="33"/>
          </w:tcPr>
          <w:p w14:paraId="4197CDBA" w14:textId="55693EFC" w:rsidR="008A7968" w:rsidRDefault="008A7968" w:rsidP="009B0CA4">
            <w:pPr>
              <w:pStyle w:val="ListParagraph"/>
              <w:ind w:left="0" w:right="95"/>
            </w:pPr>
            <w:r>
              <w:t>Request</w:t>
            </w:r>
          </w:p>
        </w:tc>
        <w:tc>
          <w:tcPr>
            <w:tcW w:w="1508" w:type="dxa"/>
            <w:shd w:val="clear" w:color="auto" w:fill="D9E2F3" w:themeFill="accent1" w:themeFillTint="33"/>
          </w:tcPr>
          <w:p w14:paraId="77BC2299" w14:textId="5FECD1DC" w:rsidR="008A7968" w:rsidRDefault="008A7968" w:rsidP="009B0CA4">
            <w:pPr>
              <w:pStyle w:val="ListParagraph"/>
              <w:ind w:left="0" w:right="95"/>
            </w:pPr>
            <w:r>
              <w:t>PA response</w:t>
            </w:r>
          </w:p>
        </w:tc>
        <w:tc>
          <w:tcPr>
            <w:tcW w:w="1431" w:type="dxa"/>
            <w:shd w:val="clear" w:color="auto" w:fill="D9E2F3" w:themeFill="accent1" w:themeFillTint="33"/>
          </w:tcPr>
          <w:p w14:paraId="0788331C" w14:textId="2A187292" w:rsidR="008A7968" w:rsidRDefault="008A7968" w:rsidP="009B0CA4">
            <w:pPr>
              <w:pStyle w:val="ListParagraph"/>
              <w:ind w:left="0" w:right="95"/>
            </w:pPr>
            <w:r>
              <w:t>Internal review request</w:t>
            </w:r>
          </w:p>
        </w:tc>
        <w:tc>
          <w:tcPr>
            <w:tcW w:w="1509" w:type="dxa"/>
            <w:shd w:val="clear" w:color="auto" w:fill="D9E2F3" w:themeFill="accent1" w:themeFillTint="33"/>
          </w:tcPr>
          <w:p w14:paraId="0F1D5F77" w14:textId="5E135B4F" w:rsidR="008A7968" w:rsidRDefault="008A7968" w:rsidP="009B0CA4">
            <w:pPr>
              <w:pStyle w:val="ListParagraph"/>
              <w:ind w:left="0" w:right="95"/>
            </w:pPr>
            <w:r>
              <w:t>Internal review response</w:t>
            </w:r>
          </w:p>
        </w:tc>
      </w:tr>
      <w:tr w:rsidR="008A7968" w14:paraId="7D201FA7" w14:textId="77777777" w:rsidTr="008A7968">
        <w:tc>
          <w:tcPr>
            <w:tcW w:w="1686" w:type="dxa"/>
            <w:shd w:val="clear" w:color="auto" w:fill="8EAADB" w:themeFill="accent1" w:themeFillTint="99"/>
          </w:tcPr>
          <w:p w14:paraId="6793F7EF" w14:textId="50BC5711" w:rsidR="008A7968" w:rsidRDefault="008A7968" w:rsidP="009B0CA4">
            <w:pPr>
              <w:pStyle w:val="ListParagraph"/>
              <w:ind w:left="0" w:right="95"/>
            </w:pPr>
            <w:r>
              <w:t>Timeliness</w:t>
            </w:r>
          </w:p>
        </w:tc>
        <w:tc>
          <w:tcPr>
            <w:tcW w:w="1442" w:type="dxa"/>
          </w:tcPr>
          <w:p w14:paraId="329B82BD" w14:textId="27A2BB58" w:rsidR="008A7968" w:rsidRDefault="008A7968" w:rsidP="009B0CA4">
            <w:pPr>
              <w:pStyle w:val="ListParagraph"/>
              <w:ind w:left="0" w:right="95"/>
              <w:jc w:val="center"/>
            </w:pPr>
            <w:r>
              <w:rPr>
                <w:rFonts w:ascii="Wingdings" w:eastAsia="Wingdings" w:hAnsi="Wingdings" w:cs="Wingdings"/>
              </w:rPr>
              <w:t>ü</w:t>
            </w:r>
          </w:p>
        </w:tc>
        <w:tc>
          <w:tcPr>
            <w:tcW w:w="1508" w:type="dxa"/>
          </w:tcPr>
          <w:p w14:paraId="12F34A41" w14:textId="77777777" w:rsidR="008A7968" w:rsidRDefault="008A7968" w:rsidP="009B0CA4">
            <w:pPr>
              <w:pStyle w:val="ListParagraph"/>
              <w:ind w:left="0" w:right="95"/>
              <w:jc w:val="center"/>
            </w:pPr>
          </w:p>
        </w:tc>
        <w:tc>
          <w:tcPr>
            <w:tcW w:w="1431" w:type="dxa"/>
          </w:tcPr>
          <w:p w14:paraId="1A745EEE" w14:textId="77777777" w:rsidR="008A7968" w:rsidRDefault="008A7968" w:rsidP="009B0CA4">
            <w:pPr>
              <w:pStyle w:val="ListParagraph"/>
              <w:ind w:left="0" w:right="95"/>
              <w:jc w:val="center"/>
            </w:pPr>
          </w:p>
        </w:tc>
        <w:tc>
          <w:tcPr>
            <w:tcW w:w="1509" w:type="dxa"/>
          </w:tcPr>
          <w:p w14:paraId="7D6A9697" w14:textId="77777777" w:rsidR="008A7968" w:rsidRDefault="008A7968" w:rsidP="009B0CA4">
            <w:pPr>
              <w:pStyle w:val="ListParagraph"/>
              <w:ind w:left="0" w:right="95"/>
              <w:jc w:val="center"/>
            </w:pPr>
          </w:p>
        </w:tc>
      </w:tr>
      <w:tr w:rsidR="008A7968" w14:paraId="3BAA5C39" w14:textId="77777777" w:rsidTr="008A7968">
        <w:tc>
          <w:tcPr>
            <w:tcW w:w="1686" w:type="dxa"/>
            <w:shd w:val="clear" w:color="auto" w:fill="8EAADB" w:themeFill="accent1" w:themeFillTint="99"/>
          </w:tcPr>
          <w:p w14:paraId="546B5329" w14:textId="3C691D5E" w:rsidR="008A7968" w:rsidRDefault="008A7968" w:rsidP="009B0CA4">
            <w:pPr>
              <w:pStyle w:val="ListParagraph"/>
              <w:ind w:left="0" w:right="95"/>
            </w:pPr>
            <w:r>
              <w:t>No internal review</w:t>
            </w:r>
          </w:p>
        </w:tc>
        <w:tc>
          <w:tcPr>
            <w:tcW w:w="1442" w:type="dxa"/>
          </w:tcPr>
          <w:p w14:paraId="346231B9" w14:textId="2A5417B3" w:rsidR="008A7968" w:rsidRDefault="008A7968" w:rsidP="009B0CA4">
            <w:pPr>
              <w:pStyle w:val="ListParagraph"/>
              <w:ind w:left="0" w:right="95"/>
              <w:jc w:val="center"/>
            </w:pPr>
            <w:r>
              <w:rPr>
                <w:rFonts w:ascii="Wingdings" w:eastAsia="Wingdings" w:hAnsi="Wingdings" w:cs="Wingdings"/>
              </w:rPr>
              <w:t>ü</w:t>
            </w:r>
          </w:p>
        </w:tc>
        <w:tc>
          <w:tcPr>
            <w:tcW w:w="1508" w:type="dxa"/>
          </w:tcPr>
          <w:p w14:paraId="361A5A47" w14:textId="547FD412" w:rsidR="008A7968" w:rsidRDefault="008A7968" w:rsidP="009B0CA4">
            <w:pPr>
              <w:pStyle w:val="ListParagraph"/>
              <w:ind w:left="0" w:right="95"/>
              <w:jc w:val="center"/>
            </w:pPr>
            <w:r>
              <w:rPr>
                <w:rFonts w:ascii="Wingdings" w:eastAsia="Wingdings" w:hAnsi="Wingdings" w:cs="Wingdings"/>
              </w:rPr>
              <w:t>ü</w:t>
            </w:r>
          </w:p>
        </w:tc>
        <w:tc>
          <w:tcPr>
            <w:tcW w:w="1431" w:type="dxa"/>
          </w:tcPr>
          <w:p w14:paraId="2C0627FE" w14:textId="0586DE34" w:rsidR="008A7968" w:rsidRDefault="008A7968" w:rsidP="009B0CA4">
            <w:pPr>
              <w:pStyle w:val="ListParagraph"/>
              <w:ind w:left="0" w:right="95"/>
              <w:jc w:val="center"/>
            </w:pPr>
            <w:r>
              <w:rPr>
                <w:rFonts w:ascii="Wingdings" w:eastAsia="Wingdings" w:hAnsi="Wingdings" w:cs="Wingdings"/>
              </w:rPr>
              <w:t>ü</w:t>
            </w:r>
          </w:p>
        </w:tc>
        <w:tc>
          <w:tcPr>
            <w:tcW w:w="1509" w:type="dxa"/>
          </w:tcPr>
          <w:p w14:paraId="0338F8B8" w14:textId="77777777" w:rsidR="008A7968" w:rsidRDefault="008A7968" w:rsidP="009B0CA4">
            <w:pPr>
              <w:pStyle w:val="ListParagraph"/>
              <w:ind w:left="0" w:right="95"/>
              <w:jc w:val="center"/>
            </w:pPr>
          </w:p>
        </w:tc>
      </w:tr>
      <w:tr w:rsidR="008A7968" w14:paraId="41502036" w14:textId="77777777" w:rsidTr="008A7968">
        <w:tc>
          <w:tcPr>
            <w:tcW w:w="1686" w:type="dxa"/>
            <w:shd w:val="clear" w:color="auto" w:fill="8EAADB" w:themeFill="accent1" w:themeFillTint="99"/>
          </w:tcPr>
          <w:p w14:paraId="11A0C516" w14:textId="761A9CAD" w:rsidR="008A7968" w:rsidRDefault="005E1E3E" w:rsidP="009B0CA4">
            <w:pPr>
              <w:pStyle w:val="ListParagraph"/>
              <w:ind w:left="0" w:right="95"/>
            </w:pPr>
            <w:r>
              <w:t>S</w:t>
            </w:r>
            <w:r w:rsidR="008A7968">
              <w:t>ubstantive</w:t>
            </w:r>
          </w:p>
        </w:tc>
        <w:tc>
          <w:tcPr>
            <w:tcW w:w="1442" w:type="dxa"/>
          </w:tcPr>
          <w:p w14:paraId="5FB5A752" w14:textId="771DFD00" w:rsidR="008A7968" w:rsidRDefault="008A7968" w:rsidP="009B0CA4">
            <w:pPr>
              <w:pStyle w:val="ListParagraph"/>
              <w:ind w:left="0" w:right="95"/>
              <w:jc w:val="center"/>
            </w:pPr>
            <w:r>
              <w:rPr>
                <w:rFonts w:ascii="Wingdings" w:eastAsia="Wingdings" w:hAnsi="Wingdings" w:cs="Wingdings"/>
              </w:rPr>
              <w:t>ü</w:t>
            </w:r>
          </w:p>
        </w:tc>
        <w:tc>
          <w:tcPr>
            <w:tcW w:w="1508" w:type="dxa"/>
          </w:tcPr>
          <w:p w14:paraId="56E0D5D2" w14:textId="46F7A61B" w:rsidR="008A7968" w:rsidRDefault="008A7968" w:rsidP="009B0CA4">
            <w:pPr>
              <w:pStyle w:val="ListParagraph"/>
              <w:ind w:left="0" w:right="95"/>
              <w:jc w:val="center"/>
            </w:pPr>
            <w:r>
              <w:rPr>
                <w:rFonts w:ascii="Wingdings" w:eastAsia="Wingdings" w:hAnsi="Wingdings" w:cs="Wingdings"/>
              </w:rPr>
              <w:t>ü</w:t>
            </w:r>
          </w:p>
        </w:tc>
        <w:tc>
          <w:tcPr>
            <w:tcW w:w="1431" w:type="dxa"/>
          </w:tcPr>
          <w:p w14:paraId="0A77BBC0" w14:textId="5CEF7A53" w:rsidR="008A7968" w:rsidRDefault="008A7968" w:rsidP="009B0CA4">
            <w:pPr>
              <w:pStyle w:val="ListParagraph"/>
              <w:ind w:left="0" w:right="95"/>
              <w:jc w:val="center"/>
            </w:pPr>
            <w:r>
              <w:rPr>
                <w:rFonts w:ascii="Wingdings" w:eastAsia="Wingdings" w:hAnsi="Wingdings" w:cs="Wingdings"/>
              </w:rPr>
              <w:t>ü</w:t>
            </w:r>
          </w:p>
        </w:tc>
        <w:tc>
          <w:tcPr>
            <w:tcW w:w="1509" w:type="dxa"/>
          </w:tcPr>
          <w:p w14:paraId="2E6A5BCA" w14:textId="6A34B04B" w:rsidR="008A7968" w:rsidRDefault="008A7968" w:rsidP="009B0CA4">
            <w:pPr>
              <w:pStyle w:val="ListParagraph"/>
              <w:ind w:left="0" w:right="95"/>
              <w:jc w:val="center"/>
            </w:pPr>
            <w:r>
              <w:rPr>
                <w:rFonts w:ascii="Wingdings" w:eastAsia="Wingdings" w:hAnsi="Wingdings" w:cs="Wingdings"/>
              </w:rPr>
              <w:t>ü</w:t>
            </w:r>
          </w:p>
        </w:tc>
      </w:tr>
    </w:tbl>
    <w:p w14:paraId="6643D3B7" w14:textId="08F04ACB" w:rsidR="008A7968" w:rsidRPr="008A7968" w:rsidRDefault="008A7968" w:rsidP="009B0CA4">
      <w:pPr>
        <w:pStyle w:val="ListParagraph"/>
        <w:ind w:left="0" w:right="95"/>
      </w:pPr>
    </w:p>
    <w:p w14:paraId="6CB68204" w14:textId="7FF5ECB7" w:rsidR="004F2F53" w:rsidRDefault="0085402E" w:rsidP="00341CBD">
      <w:pPr>
        <w:pStyle w:val="ListParagraph"/>
        <w:numPr>
          <w:ilvl w:val="0"/>
          <w:numId w:val="1"/>
        </w:numPr>
        <w:ind w:left="709" w:right="95"/>
      </w:pPr>
      <w:r>
        <w:t xml:space="preserve">Do we have </w:t>
      </w:r>
      <w:r w:rsidR="00F2349D">
        <w:t xml:space="preserve">clear </w:t>
      </w:r>
      <w:r>
        <w:t xml:space="preserve">grounds for complaint? </w:t>
      </w:r>
    </w:p>
    <w:p w14:paraId="55ADFF94" w14:textId="77777777" w:rsidR="00341CBD" w:rsidRDefault="00341CBD" w:rsidP="00341CBD">
      <w:pPr>
        <w:pStyle w:val="ListParagraph"/>
        <w:ind w:left="709" w:right="95"/>
      </w:pPr>
    </w:p>
    <w:p w14:paraId="324C6567" w14:textId="6964EA8F" w:rsidR="00336221" w:rsidRDefault="00EE4DAC" w:rsidP="00341CBD">
      <w:pPr>
        <w:pStyle w:val="ListParagraph"/>
        <w:ind w:left="709" w:right="95"/>
      </w:pPr>
      <w:r>
        <w:t xml:space="preserve">Grounds of complaint </w:t>
      </w:r>
      <w:r w:rsidR="00336221">
        <w:t xml:space="preserve">should be specific enough to identify the </w:t>
      </w:r>
      <w:proofErr w:type="gramStart"/>
      <w:r w:rsidR="00336221">
        <w:t>particular element</w:t>
      </w:r>
      <w:proofErr w:type="gramEnd"/>
      <w:r w:rsidR="00336221">
        <w:t xml:space="preserve"> of the request the customer is unhappy with</w:t>
      </w:r>
      <w:r w:rsidR="009C7FA8">
        <w:t>, for example</w:t>
      </w:r>
      <w:r w:rsidR="00336221">
        <w:t xml:space="preserve">: </w:t>
      </w:r>
    </w:p>
    <w:p w14:paraId="2947647D" w14:textId="17057068" w:rsidR="00336221" w:rsidRDefault="00336221" w:rsidP="00341CBD">
      <w:pPr>
        <w:pStyle w:val="ListParagraph"/>
        <w:numPr>
          <w:ilvl w:val="0"/>
          <w:numId w:val="4"/>
        </w:numPr>
        <w:ind w:left="1701" w:right="95"/>
      </w:pPr>
      <w:r>
        <w:t xml:space="preserve">the application of the exemption </w:t>
      </w:r>
    </w:p>
    <w:p w14:paraId="5E9AB8EA" w14:textId="1BEA1A6E" w:rsidR="00336221" w:rsidRDefault="00336221" w:rsidP="00341CBD">
      <w:pPr>
        <w:pStyle w:val="ListParagraph"/>
        <w:numPr>
          <w:ilvl w:val="0"/>
          <w:numId w:val="4"/>
        </w:numPr>
        <w:ind w:left="1701" w:right="95"/>
      </w:pPr>
      <w:r>
        <w:t xml:space="preserve">the delay </w:t>
      </w:r>
    </w:p>
    <w:p w14:paraId="21DC0C22" w14:textId="752BFBA6" w:rsidR="00D52B94" w:rsidRDefault="00336221" w:rsidP="00796650">
      <w:pPr>
        <w:pStyle w:val="ListParagraph"/>
        <w:numPr>
          <w:ilvl w:val="0"/>
          <w:numId w:val="4"/>
        </w:numPr>
        <w:ind w:left="1701" w:right="95"/>
      </w:pPr>
      <w:r>
        <w:t>the public interest test</w:t>
      </w:r>
    </w:p>
    <w:p w14:paraId="5125B02A" w14:textId="77777777" w:rsidR="00796650" w:rsidRDefault="00796650" w:rsidP="00796650">
      <w:pPr>
        <w:spacing w:after="0" w:line="240" w:lineRule="auto"/>
        <w:rPr>
          <w:color w:val="000000" w:themeColor="text1"/>
        </w:rPr>
      </w:pPr>
    </w:p>
    <w:p w14:paraId="606839B4" w14:textId="3D5821B3" w:rsidR="00796650" w:rsidRPr="00E0283D" w:rsidRDefault="00E406C9" w:rsidP="007D4ED9">
      <w:pPr>
        <w:ind w:left="709"/>
      </w:pPr>
      <w:r>
        <w:t>Our</w:t>
      </w:r>
      <w:r w:rsidR="00796650" w:rsidRPr="00E0283D">
        <w:t xml:space="preserve"> remit is to </w:t>
      </w:r>
      <w:proofErr w:type="gramStart"/>
      <w:r w:rsidR="00796650" w:rsidRPr="00E0283D">
        <w:t>make a decision</w:t>
      </w:r>
      <w:proofErr w:type="gramEnd"/>
      <w:r w:rsidR="00796650" w:rsidRPr="00E0283D">
        <w:t xml:space="preserve"> on specific matters raised by the complainant. For this </w:t>
      </w:r>
      <w:proofErr w:type="gramStart"/>
      <w:r w:rsidR="00796650" w:rsidRPr="00E0283D">
        <w:t>reason</w:t>
      </w:r>
      <w:proofErr w:type="gramEnd"/>
      <w:r w:rsidR="00796650" w:rsidRPr="00E0283D">
        <w:t xml:space="preserve"> we need complainants to tell us what they are complaining about, rather than saying “see attached”</w:t>
      </w:r>
      <w:r w:rsidR="002C5190">
        <w:t xml:space="preserve"> or</w:t>
      </w:r>
      <w:r w:rsidR="00796650" w:rsidRPr="00E0283D">
        <w:t xml:space="preserve"> “please investigate”. </w:t>
      </w:r>
      <w:r w:rsidR="00D77CF4">
        <w:t>You</w:t>
      </w:r>
      <w:r w:rsidR="002C5190">
        <w:t xml:space="preserve"> </w:t>
      </w:r>
      <w:r w:rsidR="00796650" w:rsidRPr="00E0283D">
        <w:t xml:space="preserve">will help complainants to clarify their complaint, but </w:t>
      </w:r>
      <w:r w:rsidR="00D77CF4">
        <w:t>you</w:t>
      </w:r>
      <w:r w:rsidR="00796650" w:rsidRPr="00E0283D">
        <w:t xml:space="preserve"> will not go through correspondence to construct </w:t>
      </w:r>
      <w:r w:rsidR="00796650" w:rsidRPr="00E0283D">
        <w:lastRenderedPageBreak/>
        <w:t>complaints.</w:t>
      </w:r>
      <w:r w:rsidR="00FC3D3E">
        <w:t xml:space="preserve"> It is the responsibility of the complain</w:t>
      </w:r>
      <w:r w:rsidR="00B76A74">
        <w:t>an</w:t>
      </w:r>
      <w:r w:rsidR="00FC3D3E">
        <w:t xml:space="preserve">t to provide the </w:t>
      </w:r>
      <w:r w:rsidR="00B76A74">
        <w:t xml:space="preserve">grounds of their complaint. </w:t>
      </w:r>
    </w:p>
    <w:p w14:paraId="08C52A15" w14:textId="77777777" w:rsidR="00796650" w:rsidRDefault="00796650" w:rsidP="007D4ED9">
      <w:pPr>
        <w:ind w:right="95"/>
      </w:pPr>
    </w:p>
    <w:p w14:paraId="3D5390C9" w14:textId="31AC4D30" w:rsidR="006959A7" w:rsidRDefault="00386DD7" w:rsidP="00341CBD">
      <w:pPr>
        <w:pStyle w:val="ListParagraph"/>
        <w:numPr>
          <w:ilvl w:val="0"/>
          <w:numId w:val="1"/>
        </w:numPr>
        <w:ind w:left="709" w:right="95"/>
      </w:pPr>
      <w:r>
        <w:t xml:space="preserve">If </w:t>
      </w:r>
      <w:r w:rsidR="00907C8C">
        <w:t>you</w:t>
      </w:r>
      <w:r>
        <w:t xml:space="preserve"> do not have the right information to start a case </w:t>
      </w:r>
      <w:r w:rsidR="00907C8C">
        <w:t>you</w:t>
      </w:r>
      <w:r>
        <w:t xml:space="preserve"> will ask the customer to send it to us, </w:t>
      </w:r>
      <w:r w:rsidR="008676FE">
        <w:t>and/</w:t>
      </w:r>
      <w:r>
        <w:t>or provide advice to finish the request process</w:t>
      </w:r>
      <w:r w:rsidR="008676FE">
        <w:t xml:space="preserve">. </w:t>
      </w:r>
      <w:r w:rsidR="006E7F80">
        <w:t xml:space="preserve">You will give the complainant a </w:t>
      </w:r>
      <w:r w:rsidR="008676FE">
        <w:t xml:space="preserve">deadline </w:t>
      </w:r>
      <w:r w:rsidR="006E7F80">
        <w:t>to respond.</w:t>
      </w:r>
      <w:r w:rsidR="008676FE">
        <w:t xml:space="preserve"> </w:t>
      </w:r>
      <w:r w:rsidR="00D35220">
        <w:t xml:space="preserve">28 days is the deadline we set </w:t>
      </w:r>
      <w:r w:rsidR="00C10D70">
        <w:t>in our further information letter</w:t>
      </w:r>
      <w:r w:rsidR="008676FE">
        <w:t xml:space="preserve">. </w:t>
      </w:r>
      <w:r w:rsidR="00907C8C">
        <w:t xml:space="preserve">You will then close the case. </w:t>
      </w:r>
    </w:p>
    <w:p w14:paraId="7ED37E50" w14:textId="115E8BF5" w:rsidR="00410C08" w:rsidRDefault="002E3AA1" w:rsidP="00341CBD">
      <w:pPr>
        <w:pStyle w:val="ListParagraph"/>
        <w:numPr>
          <w:ilvl w:val="0"/>
          <w:numId w:val="1"/>
        </w:numPr>
        <w:ind w:left="709" w:right="95"/>
      </w:pPr>
      <w:r>
        <w:t>When the customer provides us with all the information we need</w:t>
      </w:r>
      <w:r w:rsidR="00F43D2F">
        <w:t xml:space="preserve">, </w:t>
      </w:r>
      <w:r w:rsidR="002026AF">
        <w:t xml:space="preserve">you will </w:t>
      </w:r>
      <w:r>
        <w:t>open a new case</w:t>
      </w:r>
      <w:r w:rsidR="00410C08">
        <w:t xml:space="preserve">. Send an email from the closed case to the new case with the relevant documents attached and upload as required. </w:t>
      </w:r>
    </w:p>
    <w:p w14:paraId="325CF30B" w14:textId="3850F3E5" w:rsidR="002E3AA1" w:rsidRDefault="00907C8C" w:rsidP="00341CBD">
      <w:pPr>
        <w:pStyle w:val="ListParagraph"/>
        <w:numPr>
          <w:ilvl w:val="0"/>
          <w:numId w:val="1"/>
        </w:numPr>
        <w:ind w:left="709" w:right="95"/>
      </w:pPr>
      <w:r>
        <w:t xml:space="preserve">If </w:t>
      </w:r>
      <w:r w:rsidR="00141A32">
        <w:t xml:space="preserve">the </w:t>
      </w:r>
      <w:r>
        <w:t xml:space="preserve">customer comes back outside of </w:t>
      </w:r>
      <w:r w:rsidR="00141A32">
        <w:t xml:space="preserve">the </w:t>
      </w:r>
      <w:r>
        <w:t xml:space="preserve">deadline, consider </w:t>
      </w:r>
      <w:r w:rsidR="009C7FA8">
        <w:t xml:space="preserve">handling as </w:t>
      </w:r>
      <w:r>
        <w:t>undue delay.</w:t>
      </w:r>
      <w:r w:rsidR="00752A7F">
        <w:t xml:space="preserve"> </w:t>
      </w:r>
    </w:p>
    <w:p w14:paraId="2266D6F5" w14:textId="7A1D1B5B" w:rsidR="0040723B" w:rsidRDefault="00017743" w:rsidP="00341CBD">
      <w:pPr>
        <w:pStyle w:val="ListParagraph"/>
        <w:numPr>
          <w:ilvl w:val="0"/>
          <w:numId w:val="1"/>
        </w:numPr>
        <w:ind w:left="709" w:right="95"/>
      </w:pPr>
      <w:r>
        <w:t xml:space="preserve">If the customer comes back with more questions or is still yet to exhaust the public authority’s </w:t>
      </w:r>
      <w:r w:rsidR="00B82A63">
        <w:t xml:space="preserve">complaint </w:t>
      </w:r>
      <w:proofErr w:type="gramStart"/>
      <w:r w:rsidR="00B82A63">
        <w:t>process</w:t>
      </w:r>
      <w:proofErr w:type="gramEnd"/>
      <w:r w:rsidR="00B82A63">
        <w:t xml:space="preserve"> you will need to provide further advice and guidance </w:t>
      </w:r>
      <w:r w:rsidR="00F808B9">
        <w:t xml:space="preserve">on the closed case </w:t>
      </w:r>
      <w:r w:rsidR="00B82A63">
        <w:t xml:space="preserve">without opening a new case. </w:t>
      </w:r>
    </w:p>
    <w:p w14:paraId="686F0F04" w14:textId="0E61DB9E" w:rsidR="00E84B3A" w:rsidRPr="007D4ED9" w:rsidRDefault="00105587" w:rsidP="007D4ED9">
      <w:pPr>
        <w:pStyle w:val="ListParagraph"/>
        <w:numPr>
          <w:ilvl w:val="0"/>
          <w:numId w:val="1"/>
        </w:numPr>
        <w:ind w:left="709" w:right="95"/>
      </w:pPr>
      <w:r w:rsidRPr="007D4ED9">
        <w:t xml:space="preserve">If the request is for the complainant’s personal data, the case will be set up as a data protection complaint and allocated to Public Advice and Data Protection Complaint Services (PADPCS). </w:t>
      </w:r>
    </w:p>
    <w:p w14:paraId="7D82BA68" w14:textId="7DBDC16E" w:rsidR="00105587" w:rsidRPr="007D4ED9" w:rsidRDefault="00105587" w:rsidP="007D4ED9">
      <w:pPr>
        <w:pStyle w:val="ListParagraph"/>
        <w:numPr>
          <w:ilvl w:val="0"/>
          <w:numId w:val="1"/>
        </w:numPr>
        <w:ind w:left="709" w:right="95"/>
      </w:pPr>
      <w:r w:rsidRPr="007D4ED9">
        <w:t xml:space="preserve">Where a complaint includes a request for the complainant’s personal data in addition to other information, separate cases will be set up for the data protection and FOIA/EIR elements to be investigated. </w:t>
      </w:r>
      <w:r w:rsidR="00242AC5" w:rsidRPr="007D4ED9">
        <w:t>You may need to consult with</w:t>
      </w:r>
      <w:r w:rsidRPr="007D4ED9">
        <w:t xml:space="preserve"> colleagues in PADPCS to ascertain the correct access regime or regimes.</w:t>
      </w:r>
    </w:p>
    <w:p w14:paraId="00ADDD79" w14:textId="77777777" w:rsidR="00FA0048" w:rsidRPr="002A3FEB" w:rsidRDefault="00FA0048" w:rsidP="00105587">
      <w:pPr>
        <w:pStyle w:val="ListParagraph"/>
        <w:rPr>
          <w:color w:val="000000" w:themeColor="text1"/>
        </w:rPr>
      </w:pPr>
    </w:p>
    <w:p w14:paraId="449D4499" w14:textId="16F2D88E" w:rsidR="0052335C" w:rsidRDefault="0052335C" w:rsidP="007D4ED9">
      <w:r w:rsidRPr="00B5797B">
        <w:t xml:space="preserve">If </w:t>
      </w:r>
      <w:r w:rsidR="00AD051F">
        <w:t>you</w:t>
      </w:r>
      <w:r w:rsidRPr="00B5797B">
        <w:t xml:space="preserve"> cannot identify a valid request, or assess that a complaint is otherwise ineligible, </w:t>
      </w:r>
      <w:r w:rsidR="00AD051F">
        <w:t>you</w:t>
      </w:r>
      <w:r w:rsidRPr="00B5797B">
        <w:t xml:space="preserve"> will explain this to the complainant and let them know whether there is anything they can do to resubmit an eligible complaint. </w:t>
      </w:r>
    </w:p>
    <w:p w14:paraId="6D02759F" w14:textId="4F278798" w:rsidR="00BF5D3C" w:rsidRPr="00B5797B" w:rsidRDefault="00BF5D3C" w:rsidP="007D4ED9">
      <w:r w:rsidRPr="00B5797B">
        <w:t xml:space="preserve">If a complaint is </w:t>
      </w:r>
      <w:proofErr w:type="gramStart"/>
      <w:r w:rsidRPr="00B5797B">
        <w:t>ineligible</w:t>
      </w:r>
      <w:proofErr w:type="gramEnd"/>
      <w:r w:rsidRPr="00B5797B">
        <w:t xml:space="preserve"> it will be closed. If the complainant provides the </w:t>
      </w:r>
      <w:proofErr w:type="gramStart"/>
      <w:r w:rsidRPr="00B5797B">
        <w:t>information</w:t>
      </w:r>
      <w:proofErr w:type="gramEnd"/>
      <w:r w:rsidRPr="00B5797B">
        <w:t xml:space="preserve"> </w:t>
      </w:r>
      <w:r w:rsidR="00AD051F">
        <w:t>we need</w:t>
      </w:r>
      <w:r w:rsidRPr="00B5797B">
        <w:t xml:space="preserve"> to assess the complaint as eligible, within 28 calendar days, then </w:t>
      </w:r>
      <w:r w:rsidR="007F607F">
        <w:t xml:space="preserve">a new eligible </w:t>
      </w:r>
      <w:r w:rsidR="00EA5EA9">
        <w:t>case will be set up</w:t>
      </w:r>
      <w:r w:rsidRPr="00B5797B">
        <w:t xml:space="preserve">. If the complainant provides this information after more than 28 calendar days </w:t>
      </w:r>
      <w:r w:rsidR="0037485A">
        <w:t>you will</w:t>
      </w:r>
      <w:r w:rsidRPr="00B5797B">
        <w:t xml:space="preserve"> reject the case as out of time.  </w:t>
      </w:r>
    </w:p>
    <w:p w14:paraId="1D118912" w14:textId="79DC6EAC" w:rsidR="00BF5D3C" w:rsidRPr="00B5797B" w:rsidRDefault="0037485A" w:rsidP="007D4ED9">
      <w:r>
        <w:t>You should not</w:t>
      </w:r>
      <w:r w:rsidR="00BF5D3C" w:rsidRPr="00B5797B">
        <w:t xml:space="preserve"> engage in lengthy exchanges with complainants </w:t>
      </w:r>
      <w:proofErr w:type="gramStart"/>
      <w:r w:rsidR="00BF5D3C" w:rsidRPr="00B5797B">
        <w:t>in order to</w:t>
      </w:r>
      <w:proofErr w:type="gramEnd"/>
      <w:r w:rsidR="00BF5D3C" w:rsidRPr="00B5797B">
        <w:t xml:space="preserve"> assess eligibility of a complaint or to identify relevant documents as requested in the portal. </w:t>
      </w:r>
    </w:p>
    <w:p w14:paraId="38BAFBB3" w14:textId="7B228F45" w:rsidR="00BF5D3C" w:rsidRPr="00B5797B" w:rsidRDefault="00D33C01" w:rsidP="007D4ED9">
      <w:r>
        <w:t>You</w:t>
      </w:r>
      <w:r w:rsidR="00BF5D3C" w:rsidRPr="00B5797B">
        <w:t xml:space="preserve"> will allow complainants</w:t>
      </w:r>
      <w:r w:rsidR="00BF5D3C" w:rsidRPr="00B5797B" w:rsidDel="0023452F">
        <w:t xml:space="preserve"> </w:t>
      </w:r>
      <w:r w:rsidR="00BF5D3C" w:rsidRPr="00B5797B">
        <w:t xml:space="preserve">one further chance to provide adequate or appropriate information. If the complainant fails to do so </w:t>
      </w:r>
      <w:r w:rsidR="00917E24">
        <w:t>you</w:t>
      </w:r>
      <w:r w:rsidR="00BF5D3C" w:rsidRPr="00B5797B">
        <w:t xml:space="preserve"> should </w:t>
      </w:r>
      <w:r w:rsidR="002658DE">
        <w:t>not set up a new eligible</w:t>
      </w:r>
      <w:r w:rsidR="00BF5D3C" w:rsidRPr="00B5797B">
        <w:t xml:space="preserve"> case unless there are exceptional circumstances.</w:t>
      </w:r>
    </w:p>
    <w:p w14:paraId="1B65BC7D" w14:textId="76EC81CC" w:rsidR="00BF5D3C" w:rsidRDefault="00BF5D3C" w:rsidP="007D4ED9">
      <w:r w:rsidRPr="4EB61F73">
        <w:t xml:space="preserve">If a complaint is closed as </w:t>
      </w:r>
      <w:proofErr w:type="gramStart"/>
      <w:r w:rsidRPr="4EB61F73">
        <w:t>ineligible</w:t>
      </w:r>
      <w:proofErr w:type="gramEnd"/>
      <w:r w:rsidRPr="4EB61F73">
        <w:t xml:space="preserve"> </w:t>
      </w:r>
      <w:r w:rsidR="00917E24">
        <w:t>you will not usually</w:t>
      </w:r>
      <w:r w:rsidRPr="4EB61F73">
        <w:t xml:space="preserve"> inform the PA that the complaint was received. </w:t>
      </w:r>
      <w:proofErr w:type="gramStart"/>
      <w:r w:rsidRPr="4EB61F73">
        <w:t>However</w:t>
      </w:r>
      <w:proofErr w:type="gramEnd"/>
      <w:r w:rsidRPr="4EB61F73">
        <w:t xml:space="preserve"> </w:t>
      </w:r>
      <w:r w:rsidR="00B0759F">
        <w:t>you</w:t>
      </w:r>
      <w:r w:rsidRPr="4EB61F73">
        <w:t xml:space="preserve"> may log it </w:t>
      </w:r>
      <w:r w:rsidR="00262A47">
        <w:t xml:space="preserve">on the </w:t>
      </w:r>
      <w:hyperlink r:id="rId24" w:history="1">
        <w:r w:rsidR="001B58AE">
          <w:rPr>
            <w:rStyle w:val="Hyperlink"/>
          </w:rPr>
          <w:t xml:space="preserve">intelligence </w:t>
        </w:r>
        <w:r w:rsidR="001B58AE">
          <w:rPr>
            <w:rStyle w:val="Hyperlink"/>
          </w:rPr>
          <w:lastRenderedPageBreak/>
          <w:t>tracker</w:t>
        </w:r>
      </w:hyperlink>
      <w:r w:rsidRPr="4EB61F73">
        <w:t xml:space="preserve"> if it indicates evidence of poor or concerning practice</w:t>
      </w:r>
      <w:r w:rsidR="000820BD">
        <w:t>.</w:t>
      </w:r>
      <w:r w:rsidR="00262A47">
        <w:t xml:space="preserve"> Guidance on using the </w:t>
      </w:r>
      <w:r w:rsidR="001C2D18">
        <w:t>intelligence</w:t>
      </w:r>
      <w:r w:rsidR="00262A47">
        <w:t xml:space="preserve"> tracker is available </w:t>
      </w:r>
      <w:hyperlink r:id="rId25" w:history="1">
        <w:r w:rsidR="00216E9E">
          <w:rPr>
            <w:rStyle w:val="Hyperlink"/>
          </w:rPr>
          <w:t>here</w:t>
        </w:r>
      </w:hyperlink>
      <w:r w:rsidR="00262A47">
        <w:rPr>
          <w:szCs w:val="24"/>
        </w:rPr>
        <w:t xml:space="preserve">. </w:t>
      </w:r>
    </w:p>
    <w:p w14:paraId="034582AC" w14:textId="238C6696" w:rsidR="00DB15DC" w:rsidRPr="00B5797B" w:rsidRDefault="000655D1" w:rsidP="007D4ED9">
      <w:r>
        <w:t>We</w:t>
      </w:r>
      <w:r w:rsidR="00DB15DC" w:rsidRPr="00B5797B">
        <w:t xml:space="preserve"> can only issue a decision notice in respect of a request for information, but </w:t>
      </w:r>
      <w:r w:rsidR="00E52D5F">
        <w:t>sometimes people will</w:t>
      </w:r>
      <w:r w:rsidR="00DB15DC" w:rsidRPr="00B5797B">
        <w:t xml:space="preserve"> share relevant information about compliance issues involving PAs. For example, this could be a PA’s failure to adopt a publication scheme, or a pattern of responding late to requests for information.</w:t>
      </w:r>
    </w:p>
    <w:p w14:paraId="0F07DD88" w14:textId="1C728F70" w:rsidR="00DB15DC" w:rsidRPr="00B5797B" w:rsidRDefault="00DB15DC" w:rsidP="007D4ED9">
      <w:r w:rsidRPr="00B5797B">
        <w:t xml:space="preserve">In such circumstances, </w:t>
      </w:r>
      <w:r w:rsidR="00E52D5F">
        <w:t>you</w:t>
      </w:r>
      <w:r w:rsidRPr="00B5797B">
        <w:t xml:space="preserve"> will set up a case as usual on ICE and flag in the case title that it relates to insight information rather than an individual complaint. The case should be closed as “Not FOI”.</w:t>
      </w:r>
    </w:p>
    <w:p w14:paraId="6008AB9C" w14:textId="154FC19B" w:rsidR="00DB15DC" w:rsidRPr="00DB15DC" w:rsidRDefault="00A944F2" w:rsidP="007D4ED9">
      <w:r>
        <w:t>You</w:t>
      </w:r>
      <w:r w:rsidR="00DB15DC" w:rsidRPr="00DB15DC">
        <w:t xml:space="preserve"> will record relevant information on the </w:t>
      </w:r>
      <w:hyperlink r:id="rId26" w:history="1">
        <w:r w:rsidR="00025C51">
          <w:rPr>
            <w:rStyle w:val="Hyperlink"/>
          </w:rPr>
          <w:t>intelligence tracker</w:t>
        </w:r>
      </w:hyperlink>
      <w:r w:rsidR="00DB15DC" w:rsidRPr="00DB15DC">
        <w:t xml:space="preserve">. </w:t>
      </w:r>
      <w:r>
        <w:t>You</w:t>
      </w:r>
      <w:r w:rsidR="00DB15DC" w:rsidRPr="00DB15DC">
        <w:t xml:space="preserve"> may also flag the issue with the relevant group manager or casework lead. </w:t>
      </w:r>
    </w:p>
    <w:p w14:paraId="5D271E0C" w14:textId="4429EFCC" w:rsidR="00EE4DAC" w:rsidRDefault="006C3506" w:rsidP="009B0CA4">
      <w:pPr>
        <w:pStyle w:val="Heading3"/>
        <w:ind w:right="95"/>
      </w:pPr>
      <w:bookmarkStart w:id="10" w:name="_Accepting_the_case"/>
      <w:bookmarkEnd w:id="10"/>
      <w:r>
        <w:t>Accepting the case – admin tasks</w:t>
      </w:r>
    </w:p>
    <w:p w14:paraId="2E09E79C" w14:textId="748711A6" w:rsidR="001D64BB" w:rsidRDefault="004178A3" w:rsidP="009B0CA4">
      <w:pPr>
        <w:ind w:right="95"/>
      </w:pPr>
      <w:r>
        <w:t xml:space="preserve">Follow the </w:t>
      </w:r>
      <w:hyperlink r:id="rId27" w:history="1">
        <w:r w:rsidR="00216E9E">
          <w:rPr>
            <w:rStyle w:val="Hyperlink"/>
          </w:rPr>
          <w:t>ICE case handling process and matrix</w:t>
        </w:r>
      </w:hyperlink>
      <w:r w:rsidRPr="00F54707">
        <w:t xml:space="preserve"> for </w:t>
      </w:r>
      <w:r w:rsidR="0051192A">
        <w:t>I</w:t>
      </w:r>
      <w:r w:rsidRPr="00F54707">
        <w:t xml:space="preserve">n </w:t>
      </w:r>
      <w:r w:rsidR="0051192A">
        <w:t>P</w:t>
      </w:r>
      <w:r w:rsidRPr="00F54707">
        <w:t>rogress</w:t>
      </w:r>
      <w:r w:rsidR="0051192A">
        <w:t xml:space="preserve"> cases</w:t>
      </w:r>
      <w:r>
        <w:t xml:space="preserve"> </w:t>
      </w:r>
      <w:r w:rsidR="00505377">
        <w:t xml:space="preserve">to ensure all admin tasks </w:t>
      </w:r>
      <w:r w:rsidR="0051192A">
        <w:t xml:space="preserve">are </w:t>
      </w:r>
      <w:r w:rsidR="00505377">
        <w:t>completed correctly.</w:t>
      </w:r>
    </w:p>
    <w:p w14:paraId="7C6EF923" w14:textId="47CF61B7" w:rsidR="00CE535D" w:rsidRDefault="00CE535D" w:rsidP="00341CBD">
      <w:pPr>
        <w:pStyle w:val="ListParagraph"/>
        <w:numPr>
          <w:ilvl w:val="0"/>
          <w:numId w:val="1"/>
        </w:numPr>
        <w:ind w:left="709" w:right="95"/>
      </w:pPr>
      <w:r>
        <w:t>Are all the relevant documents on the case</w:t>
      </w:r>
      <w:r w:rsidR="00A87CDB">
        <w:t xml:space="preserve"> (if a new case has been set up, ensure relevant doc</w:t>
      </w:r>
      <w:r w:rsidR="0051192A">
        <w:t>ument</w:t>
      </w:r>
      <w:r w:rsidR="00A87CDB">
        <w:t>s are copied)</w:t>
      </w:r>
      <w:r>
        <w:t>?</w:t>
      </w:r>
    </w:p>
    <w:p w14:paraId="18389769" w14:textId="77777777" w:rsidR="002F33C3" w:rsidRDefault="002F33C3" w:rsidP="002F33C3">
      <w:pPr>
        <w:pStyle w:val="ListParagraph"/>
        <w:numPr>
          <w:ilvl w:val="0"/>
          <w:numId w:val="1"/>
        </w:numPr>
        <w:ind w:left="709" w:right="95"/>
      </w:pPr>
      <w:r>
        <w:t>All relevant parties added?</w:t>
      </w:r>
    </w:p>
    <w:p w14:paraId="2E58FD39" w14:textId="68E019D5" w:rsidR="002F33C3" w:rsidRDefault="0085402E" w:rsidP="002F33C3">
      <w:pPr>
        <w:pStyle w:val="ListParagraph"/>
        <w:numPr>
          <w:ilvl w:val="0"/>
          <w:numId w:val="1"/>
        </w:numPr>
        <w:ind w:left="709" w:right="95"/>
      </w:pPr>
      <w:r>
        <w:t xml:space="preserve">Do we </w:t>
      </w:r>
      <w:r w:rsidR="00A62275">
        <w:t>have any linked cases?</w:t>
      </w:r>
    </w:p>
    <w:p w14:paraId="51873100" w14:textId="7B9224E4" w:rsidR="00C71EE7" w:rsidRDefault="00C71EE7" w:rsidP="00341CBD">
      <w:pPr>
        <w:pStyle w:val="ListParagraph"/>
        <w:numPr>
          <w:ilvl w:val="0"/>
          <w:numId w:val="4"/>
        </w:numPr>
        <w:ind w:left="1701" w:right="95"/>
      </w:pPr>
      <w:r>
        <w:t xml:space="preserve">If we have created a new case on receipt of </w:t>
      </w:r>
      <w:r w:rsidR="003E565B">
        <w:t xml:space="preserve">additional evidence, </w:t>
      </w:r>
      <w:r w:rsidR="002F33C3">
        <w:t>make a record of the linked case on a file note – can use a hyperlink</w:t>
      </w:r>
    </w:p>
    <w:p w14:paraId="26578CC4" w14:textId="15A18937" w:rsidR="0077756B" w:rsidRDefault="006C3506" w:rsidP="00341CBD">
      <w:pPr>
        <w:pStyle w:val="ListParagraph"/>
        <w:numPr>
          <w:ilvl w:val="0"/>
          <w:numId w:val="4"/>
        </w:numPr>
        <w:ind w:left="1701" w:right="95"/>
      </w:pPr>
      <w:r>
        <w:t xml:space="preserve">Check the customer </w:t>
      </w:r>
      <w:r w:rsidR="002F33C3">
        <w:t>contact</w:t>
      </w:r>
      <w:r>
        <w:t xml:space="preserve"> record for linked cases</w:t>
      </w:r>
    </w:p>
    <w:p w14:paraId="362BE571" w14:textId="02245FD7" w:rsidR="006C3506" w:rsidRDefault="006C3506" w:rsidP="00341CBD">
      <w:pPr>
        <w:pStyle w:val="ListParagraph"/>
        <w:numPr>
          <w:ilvl w:val="0"/>
          <w:numId w:val="4"/>
        </w:numPr>
        <w:ind w:left="1701" w:right="95"/>
      </w:pPr>
      <w:r>
        <w:t xml:space="preserve">Check the customer journey </w:t>
      </w:r>
      <w:r w:rsidR="002F33C3">
        <w:t xml:space="preserve">complaint </w:t>
      </w:r>
      <w:r>
        <w:t xml:space="preserve">form for </w:t>
      </w:r>
      <w:r w:rsidR="00584FB3">
        <w:t>linked/related cases</w:t>
      </w:r>
    </w:p>
    <w:p w14:paraId="5D3519D0" w14:textId="309E45B3" w:rsidR="002406C3" w:rsidRDefault="00653344" w:rsidP="00341CBD">
      <w:pPr>
        <w:pStyle w:val="ListParagraph"/>
        <w:numPr>
          <w:ilvl w:val="0"/>
          <w:numId w:val="4"/>
        </w:numPr>
        <w:ind w:left="1701" w:right="95"/>
      </w:pPr>
      <w:r>
        <w:t xml:space="preserve">Create a </w:t>
      </w:r>
      <w:r w:rsidR="00940B78">
        <w:t>file note and add hyperlinks to linked cases. Name the document LINKED CASES</w:t>
      </w:r>
    </w:p>
    <w:p w14:paraId="6B2E07CC" w14:textId="16D38863" w:rsidR="003E565B" w:rsidRDefault="003E565B" w:rsidP="00341CBD">
      <w:pPr>
        <w:pStyle w:val="ListParagraph"/>
        <w:numPr>
          <w:ilvl w:val="0"/>
          <w:numId w:val="1"/>
        </w:numPr>
        <w:ind w:left="709" w:right="95"/>
      </w:pPr>
      <w:r>
        <w:t>Correct case title</w:t>
      </w:r>
      <w:r w:rsidR="00600043">
        <w:t xml:space="preserve"> and document names</w:t>
      </w:r>
      <w:r>
        <w:t>?</w:t>
      </w:r>
    </w:p>
    <w:p w14:paraId="4C23F8A2" w14:textId="77777777" w:rsidR="00B8419E" w:rsidRDefault="00B8419E" w:rsidP="00784831">
      <w:pPr>
        <w:pStyle w:val="ListParagraph"/>
        <w:ind w:left="709" w:right="95"/>
      </w:pPr>
    </w:p>
    <w:p w14:paraId="0D480CBC" w14:textId="44A57230" w:rsidR="00E61FC6" w:rsidRDefault="003342D3" w:rsidP="00E61FC6">
      <w:pPr>
        <w:pStyle w:val="ListParagraph"/>
        <w:ind w:left="1440" w:right="95"/>
      </w:pPr>
      <w:r w:rsidRPr="003342D3">
        <w:rPr>
          <w:noProof/>
        </w:rPr>
        <w:drawing>
          <wp:anchor distT="0" distB="0" distL="114300" distR="114300" simplePos="0" relativeHeight="251658240" behindDoc="0" locked="0" layoutInCell="1" allowOverlap="1" wp14:anchorId="78FB301B" wp14:editId="3B44F059">
            <wp:simplePos x="0" y="0"/>
            <wp:positionH relativeFrom="column">
              <wp:posOffset>2927350</wp:posOffset>
            </wp:positionH>
            <wp:positionV relativeFrom="paragraph">
              <wp:posOffset>10160</wp:posOffset>
            </wp:positionV>
            <wp:extent cx="2719705" cy="2793365"/>
            <wp:effectExtent l="0" t="0" r="4445"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19705" cy="2793365"/>
                    </a:xfrm>
                    <a:prstGeom prst="rect">
                      <a:avLst/>
                    </a:prstGeom>
                  </pic:spPr>
                </pic:pic>
              </a:graphicData>
            </a:graphic>
            <wp14:sizeRelH relativeFrom="margin">
              <wp14:pctWidth>0</wp14:pctWidth>
            </wp14:sizeRelH>
            <wp14:sizeRelV relativeFrom="margin">
              <wp14:pctHeight>0</wp14:pctHeight>
            </wp14:sizeRelV>
          </wp:anchor>
        </w:drawing>
      </w:r>
    </w:p>
    <w:p w14:paraId="1B20BCE6" w14:textId="7B1D4301" w:rsidR="00E61FC6" w:rsidRDefault="00E3416C" w:rsidP="00E61FC6">
      <w:pPr>
        <w:pStyle w:val="ListParagraph"/>
        <w:ind w:left="1440" w:right="95"/>
      </w:pPr>
      <w:r>
        <w:rPr>
          <w:noProof/>
        </w:rPr>
        <mc:AlternateContent>
          <mc:Choice Requires="wps">
            <w:drawing>
              <wp:anchor distT="0" distB="0" distL="114300" distR="114300" simplePos="0" relativeHeight="251658241" behindDoc="0" locked="0" layoutInCell="1" allowOverlap="1" wp14:anchorId="611327D1" wp14:editId="598368CA">
                <wp:simplePos x="0" y="0"/>
                <wp:positionH relativeFrom="column">
                  <wp:posOffset>3857625</wp:posOffset>
                </wp:positionH>
                <wp:positionV relativeFrom="paragraph">
                  <wp:posOffset>1856740</wp:posOffset>
                </wp:positionV>
                <wp:extent cx="2147570" cy="542925"/>
                <wp:effectExtent l="19050" t="19050" r="24130" b="28575"/>
                <wp:wrapNone/>
                <wp:docPr id="3" name="Oval 3"/>
                <wp:cNvGraphicFramePr/>
                <a:graphic xmlns:a="http://schemas.openxmlformats.org/drawingml/2006/main">
                  <a:graphicData uri="http://schemas.microsoft.com/office/word/2010/wordprocessingShape">
                    <wps:wsp>
                      <wps:cNvSpPr/>
                      <wps:spPr>
                        <a:xfrm>
                          <a:off x="0" y="0"/>
                          <a:ext cx="2147570" cy="542925"/>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oval w14:anchorId="19609FA2" id="Oval 3" o:spid="_x0000_s1026" style="position:absolute;margin-left:303.75pt;margin-top:146.2pt;width:169.1pt;height:4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" filled="f" strokecolor="#ed7d31 [3205]" strokeweight="3pt"/>
            </w:pict>
          </mc:Fallback>
        </mc:AlternateContent>
      </w:r>
    </w:p>
    <w:p w14:paraId="6A33F3BD" w14:textId="42FADF13" w:rsidR="00414981" w:rsidRDefault="00F02810" w:rsidP="00AF3DE5">
      <w:pPr>
        <w:pStyle w:val="ListParagraph"/>
        <w:numPr>
          <w:ilvl w:val="1"/>
          <w:numId w:val="1"/>
        </w:numPr>
        <w:ind w:right="95"/>
      </w:pPr>
      <w:proofErr w:type="spellStart"/>
      <w:proofErr w:type="gramStart"/>
      <w:r>
        <w:t>Case</w:t>
      </w:r>
      <w:r w:rsidR="007218AB">
        <w:t>:Information</w:t>
      </w:r>
      <w:proofErr w:type="spellEnd"/>
      <w:proofErr w:type="gramEnd"/>
      <w:r w:rsidR="007218AB">
        <w:t xml:space="preserve"> </w:t>
      </w:r>
      <w:r>
        <w:t>summary updated with case title</w:t>
      </w:r>
      <w:r w:rsidR="00660744">
        <w:t xml:space="preserve">: </w:t>
      </w:r>
      <w:r w:rsidR="007E3E46">
        <w:t>“</w:t>
      </w:r>
      <w:r w:rsidR="00660744">
        <w:t xml:space="preserve">Public authority / Requester </w:t>
      </w:r>
      <w:r w:rsidR="00266142">
        <w:t>[applicable section</w:t>
      </w:r>
      <w:r w:rsidR="001701CD">
        <w:t>s</w:t>
      </w:r>
      <w:r w:rsidR="00266142">
        <w:t xml:space="preserve">/regulations </w:t>
      </w:r>
      <w:r w:rsidR="00AD6D62">
        <w:t>–</w:t>
      </w:r>
      <w:r w:rsidR="00266142">
        <w:t xml:space="preserve"> </w:t>
      </w:r>
      <w:r w:rsidR="00660744">
        <w:t xml:space="preserve">s10 </w:t>
      </w:r>
      <w:r w:rsidR="007E3E46">
        <w:t>r5(2)</w:t>
      </w:r>
      <w:r w:rsidR="00266142">
        <w:t>]</w:t>
      </w:r>
      <w:r w:rsidR="007E3E46">
        <w:t xml:space="preserve">” </w:t>
      </w:r>
    </w:p>
    <w:p w14:paraId="1B300B36" w14:textId="61407216" w:rsidR="00E61FC6" w:rsidRDefault="00E61FC6" w:rsidP="003D3E22">
      <w:pPr>
        <w:pStyle w:val="ListParagraph"/>
        <w:ind w:left="1440" w:right="95"/>
      </w:pPr>
    </w:p>
    <w:p w14:paraId="0F3899A4" w14:textId="3550E2E5" w:rsidR="00E61FC6" w:rsidRDefault="00E61FC6" w:rsidP="003D3E22">
      <w:pPr>
        <w:pStyle w:val="ListParagraph"/>
        <w:ind w:left="1440" w:right="95"/>
      </w:pPr>
    </w:p>
    <w:p w14:paraId="65E75B78" w14:textId="3AFD4CBC" w:rsidR="00E61FC6" w:rsidRDefault="00E61FC6" w:rsidP="003D3E22">
      <w:pPr>
        <w:pStyle w:val="ListParagraph"/>
        <w:ind w:left="1440" w:right="95"/>
      </w:pPr>
    </w:p>
    <w:p w14:paraId="409E92A8" w14:textId="7CF45673" w:rsidR="00E61FC6" w:rsidRDefault="00E61FC6" w:rsidP="003D3E22">
      <w:pPr>
        <w:pStyle w:val="ListParagraph"/>
        <w:ind w:left="1440" w:right="95"/>
      </w:pPr>
    </w:p>
    <w:p w14:paraId="5AB3FB18" w14:textId="657E7D4A" w:rsidR="00E61FC6" w:rsidRDefault="00E61FC6" w:rsidP="003D3E22">
      <w:pPr>
        <w:pStyle w:val="ListParagraph"/>
        <w:ind w:left="1440" w:right="95"/>
      </w:pPr>
    </w:p>
    <w:p w14:paraId="1951226A" w14:textId="3248921D" w:rsidR="003D3E22" w:rsidRDefault="003D3E22" w:rsidP="003D3E22">
      <w:pPr>
        <w:pStyle w:val="ListParagraph"/>
        <w:ind w:left="1440" w:right="95"/>
      </w:pPr>
    </w:p>
    <w:p w14:paraId="05669776" w14:textId="70198C96" w:rsidR="00600043" w:rsidRDefault="00600043" w:rsidP="00AF3DE5">
      <w:pPr>
        <w:pStyle w:val="ListParagraph"/>
        <w:numPr>
          <w:ilvl w:val="1"/>
          <w:numId w:val="1"/>
        </w:numPr>
        <w:ind w:right="95"/>
      </w:pPr>
      <w:r>
        <w:t xml:space="preserve">Refer to the </w:t>
      </w:r>
      <w:hyperlink r:id="rId29" w:history="1">
        <w:r w:rsidR="00216E9E">
          <w:rPr>
            <w:rStyle w:val="Hyperlink"/>
          </w:rPr>
          <w:t>naming convention document</w:t>
        </w:r>
      </w:hyperlink>
      <w:r>
        <w:t xml:space="preserve"> for </w:t>
      </w:r>
      <w:r w:rsidR="00F94078">
        <w:t>specific document titles.</w:t>
      </w:r>
    </w:p>
    <w:p w14:paraId="448D30C8" w14:textId="4C792B84" w:rsidR="00537A19" w:rsidRDefault="00EB5839" w:rsidP="00341CBD">
      <w:pPr>
        <w:pStyle w:val="ListParagraph"/>
        <w:numPr>
          <w:ilvl w:val="0"/>
          <w:numId w:val="1"/>
        </w:numPr>
        <w:ind w:left="709" w:right="95"/>
      </w:pPr>
      <w:r>
        <w:t xml:space="preserve">Decision report updated to include all </w:t>
      </w:r>
      <w:r w:rsidR="008754BC">
        <w:t xml:space="preserve">relevant sections/regulations </w:t>
      </w:r>
      <w:r w:rsidR="00A63251">
        <w:t>in scope of the complaint</w:t>
      </w:r>
      <w:r w:rsidR="00B04BF3">
        <w:t xml:space="preserve"> </w:t>
      </w:r>
      <w:r w:rsidR="008754BC">
        <w:t>(most complex listed as primary</w:t>
      </w:r>
      <w:r w:rsidR="00216E9E">
        <w:t xml:space="preserve">) </w:t>
      </w:r>
      <w:hyperlink r:id="rId30" w:history="1">
        <w:r w:rsidR="00216E9E">
          <w:rPr>
            <w:rStyle w:val="Hyperlink"/>
          </w:rPr>
          <w:t>see ICE matrix</w:t>
        </w:r>
      </w:hyperlink>
      <w:r w:rsidR="001E63FE">
        <w:t>.</w:t>
      </w:r>
      <w:r w:rsidR="00B04BF3">
        <w:t xml:space="preserve"> For example, if the complainant says they accept the personal data redactions, you don’t need to include </w:t>
      </w:r>
      <w:r w:rsidR="00FB062A">
        <w:t xml:space="preserve">s.40 personal data exemptions on the decision report. </w:t>
      </w:r>
    </w:p>
    <w:p w14:paraId="5A4F26E4" w14:textId="3AB5B813" w:rsidR="00416F0C" w:rsidRDefault="00416F0C" w:rsidP="00341CBD">
      <w:pPr>
        <w:pStyle w:val="ListParagraph"/>
        <w:numPr>
          <w:ilvl w:val="0"/>
          <w:numId w:val="1"/>
        </w:numPr>
        <w:ind w:left="709" w:right="95"/>
      </w:pPr>
      <w:r>
        <w:t xml:space="preserve">The </w:t>
      </w:r>
      <w:r w:rsidR="00EC0ED4">
        <w:t>d</w:t>
      </w:r>
      <w:r>
        <w:t xml:space="preserve">ecision primary reason should be the most complex substantive element of the complaint. In the example below, section 27 was engaged for </w:t>
      </w:r>
      <w:proofErr w:type="gramStart"/>
      <w:r>
        <w:t>the majority of</w:t>
      </w:r>
      <w:proofErr w:type="gramEnd"/>
      <w:r>
        <w:t xml:space="preserve"> the requested information.</w:t>
      </w:r>
    </w:p>
    <w:p w14:paraId="127F27B5" w14:textId="27F2875C" w:rsidR="00E61FC6" w:rsidRDefault="00E61FC6" w:rsidP="00E61FC6">
      <w:pPr>
        <w:pStyle w:val="ListParagraph"/>
        <w:ind w:left="709" w:right="95"/>
      </w:pPr>
      <w:r>
        <w:rPr>
          <w:noProof/>
        </w:rPr>
        <mc:AlternateContent>
          <mc:Choice Requires="wps">
            <w:drawing>
              <wp:anchor distT="0" distB="0" distL="114300" distR="114300" simplePos="0" relativeHeight="251658242" behindDoc="0" locked="0" layoutInCell="1" allowOverlap="1" wp14:anchorId="7B263155" wp14:editId="037D91B2">
                <wp:simplePos x="0" y="0"/>
                <wp:positionH relativeFrom="column">
                  <wp:posOffset>398516</wp:posOffset>
                </wp:positionH>
                <wp:positionV relativeFrom="paragraph">
                  <wp:posOffset>615004</wp:posOffset>
                </wp:positionV>
                <wp:extent cx="2059916" cy="403644"/>
                <wp:effectExtent l="19050" t="19050" r="17145" b="15875"/>
                <wp:wrapNone/>
                <wp:docPr id="6" name="Oval 6"/>
                <wp:cNvGraphicFramePr/>
                <a:graphic xmlns:a="http://schemas.openxmlformats.org/drawingml/2006/main">
                  <a:graphicData uri="http://schemas.microsoft.com/office/word/2010/wordprocessingShape">
                    <wps:wsp>
                      <wps:cNvSpPr/>
                      <wps:spPr>
                        <a:xfrm>
                          <a:off x="0" y="0"/>
                          <a:ext cx="2059916" cy="403644"/>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16="http://schemas.microsoft.com/office/drawing/2014/main" xmlns:pic="http://schemas.openxmlformats.org/drawingml/2006/picture" xmlns:a="http://schemas.openxmlformats.org/drawingml/2006/main">
            <w:pict>
              <v:oval id="Oval 6" style="position:absolute;margin-left:31.4pt;margin-top:48.45pt;width:162.2pt;height:3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d7d31 [3205]" strokeweight="3pt" w14:anchorId="560C3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"/>
            </w:pict>
          </mc:Fallback>
        </mc:AlternateContent>
      </w:r>
      <w:r w:rsidRPr="00E61FC6">
        <w:rPr>
          <w:noProof/>
        </w:rPr>
        <w:drawing>
          <wp:inline distT="0" distB="0" distL="0" distR="0" wp14:anchorId="4596B491" wp14:editId="00C0DEBC">
            <wp:extent cx="5731510" cy="1573530"/>
            <wp:effectExtent l="0" t="0" r="2540" b="762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31"/>
                    <a:stretch>
                      <a:fillRect/>
                    </a:stretch>
                  </pic:blipFill>
                  <pic:spPr>
                    <a:xfrm>
                      <a:off x="0" y="0"/>
                      <a:ext cx="5731510" cy="1573530"/>
                    </a:xfrm>
                    <a:prstGeom prst="rect">
                      <a:avLst/>
                    </a:prstGeom>
                  </pic:spPr>
                </pic:pic>
              </a:graphicData>
            </a:graphic>
          </wp:inline>
        </w:drawing>
      </w:r>
    </w:p>
    <w:p w14:paraId="5C09C9C1" w14:textId="1676B54B" w:rsidR="001F6A33" w:rsidRDefault="00D807DB" w:rsidP="00D807DB">
      <w:pPr>
        <w:pStyle w:val="Heading3"/>
      </w:pPr>
      <w:bookmarkStart w:id="11" w:name="_Prioritisation"/>
      <w:bookmarkEnd w:id="11"/>
      <w:r>
        <w:t>Prioritisation</w:t>
      </w:r>
    </w:p>
    <w:p w14:paraId="2245EE26" w14:textId="38F305C5" w:rsidR="00D807DB" w:rsidRDefault="001F6A33" w:rsidP="00D807DB">
      <w:pPr>
        <w:pStyle w:val="ListParagraph"/>
        <w:numPr>
          <w:ilvl w:val="0"/>
          <w:numId w:val="16"/>
        </w:numPr>
        <w:ind w:right="95"/>
      </w:pPr>
      <w:r>
        <w:t xml:space="preserve">Does the request meet any of the criteria? Follow </w:t>
      </w:r>
      <w:r w:rsidR="00A61F1C">
        <w:t xml:space="preserve">the guidance on applying the criteria in the </w:t>
      </w:r>
      <w:hyperlink r:id="rId32" w:history="1">
        <w:r w:rsidR="00624F1D">
          <w:rPr>
            <w:rStyle w:val="Hyperlink"/>
          </w:rPr>
          <w:t>Prioritisation Decision Making document</w:t>
        </w:r>
      </w:hyperlink>
      <w:r w:rsidR="00A61F1C">
        <w:t xml:space="preserve">. </w:t>
      </w:r>
      <w:r>
        <w:t xml:space="preserve">If </w:t>
      </w:r>
      <w:r w:rsidR="00521B9B">
        <w:t xml:space="preserve">you are </w:t>
      </w:r>
      <w:r>
        <w:t>unsure discuss with</w:t>
      </w:r>
      <w:r w:rsidR="0051192A">
        <w:t xml:space="preserve"> an</w:t>
      </w:r>
      <w:r>
        <w:t xml:space="preserve"> experienced colleague or manager.</w:t>
      </w:r>
    </w:p>
    <w:p w14:paraId="1F49634A" w14:textId="77777777" w:rsidR="00D807DB" w:rsidRDefault="0038312D" w:rsidP="00D807DB">
      <w:pPr>
        <w:pStyle w:val="ListParagraph"/>
        <w:numPr>
          <w:ilvl w:val="0"/>
          <w:numId w:val="16"/>
        </w:numPr>
        <w:ind w:right="95"/>
      </w:pPr>
      <w:r w:rsidRPr="00B8419E">
        <w:rPr>
          <w:noProof/>
        </w:rPr>
        <w:drawing>
          <wp:anchor distT="0" distB="0" distL="114300" distR="114300" simplePos="0" relativeHeight="251658243" behindDoc="0" locked="0" layoutInCell="1" allowOverlap="1" wp14:anchorId="203720A1" wp14:editId="54DB5776">
            <wp:simplePos x="0" y="0"/>
            <wp:positionH relativeFrom="margin">
              <wp:posOffset>2711450</wp:posOffset>
            </wp:positionH>
            <wp:positionV relativeFrom="paragraph">
              <wp:posOffset>85725</wp:posOffset>
            </wp:positionV>
            <wp:extent cx="2957830" cy="286829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3">
                      <a:extLst>
                        <a:ext uri="{28A0092B-C50C-407E-A947-70E740481C1C}">
                          <a14:useLocalDpi xmlns:a14="http://schemas.microsoft.com/office/drawing/2010/main" val="0"/>
                        </a:ext>
                      </a:extLst>
                    </a:blip>
                    <a:stretch>
                      <a:fillRect/>
                    </a:stretch>
                  </pic:blipFill>
                  <pic:spPr>
                    <a:xfrm>
                      <a:off x="0" y="0"/>
                      <a:ext cx="2957830" cy="2868295"/>
                    </a:xfrm>
                    <a:prstGeom prst="rect">
                      <a:avLst/>
                    </a:prstGeom>
                  </pic:spPr>
                </pic:pic>
              </a:graphicData>
            </a:graphic>
            <wp14:sizeRelH relativeFrom="margin">
              <wp14:pctWidth>0</wp14:pctWidth>
            </wp14:sizeRelH>
            <wp14:sizeRelV relativeFrom="margin">
              <wp14:pctHeight>0</wp14:pctHeight>
            </wp14:sizeRelV>
          </wp:anchor>
        </w:drawing>
      </w:r>
      <w:r w:rsidR="00521B9B">
        <w:t>Once you have assessed the request against the criteria and made your decision</w:t>
      </w:r>
      <w:r w:rsidR="00A817EE">
        <w:t xml:space="preserve">, you will update </w:t>
      </w:r>
      <w:r w:rsidR="001F6A33">
        <w:t xml:space="preserve">the </w:t>
      </w:r>
      <w:proofErr w:type="gramStart"/>
      <w:r w:rsidR="001F6A33">
        <w:t>CASE :</w:t>
      </w:r>
      <w:proofErr w:type="gramEnd"/>
      <w:r w:rsidR="001F6A33">
        <w:t xml:space="preserve"> INFORMATION tab.</w:t>
      </w:r>
    </w:p>
    <w:p w14:paraId="17A0999D" w14:textId="65113BEA" w:rsidR="001F6A33" w:rsidRDefault="001F6A33" w:rsidP="00D807DB">
      <w:pPr>
        <w:pStyle w:val="ListParagraph"/>
        <w:numPr>
          <w:ilvl w:val="0"/>
          <w:numId w:val="16"/>
        </w:numPr>
        <w:ind w:right="95"/>
      </w:pPr>
      <w:r>
        <w:t>Select yes if the case is a priority. Select no if it is not. Leaving it blank tells us that it hasn’t been assessed for priority.</w:t>
      </w:r>
    </w:p>
    <w:p w14:paraId="62A675A1" w14:textId="7DB71FBB" w:rsidR="00BC4B40" w:rsidRDefault="00BC4B40" w:rsidP="00BC4B40">
      <w:pPr>
        <w:ind w:right="95"/>
      </w:pPr>
    </w:p>
    <w:p w14:paraId="1B54D90F" w14:textId="77777777" w:rsidR="00BC4B40" w:rsidRDefault="00BC4B40" w:rsidP="00BC4B40">
      <w:pPr>
        <w:ind w:right="95"/>
      </w:pPr>
    </w:p>
    <w:p w14:paraId="2821437D" w14:textId="77777777" w:rsidR="00BC4B40" w:rsidRDefault="00BC4B40" w:rsidP="00BC4B40">
      <w:pPr>
        <w:ind w:right="95"/>
      </w:pPr>
    </w:p>
    <w:p w14:paraId="3C588E54" w14:textId="77777777" w:rsidR="006F31B8" w:rsidRDefault="006F31B8" w:rsidP="00BC4B40">
      <w:pPr>
        <w:ind w:right="95"/>
      </w:pPr>
    </w:p>
    <w:p w14:paraId="6CCEE97D" w14:textId="182B162C" w:rsidR="006F31B8" w:rsidRDefault="006F31B8" w:rsidP="00BC4B40">
      <w:pPr>
        <w:ind w:right="95"/>
      </w:pPr>
      <w:r>
        <w:t xml:space="preserve">Cases </w:t>
      </w:r>
      <w:r w:rsidR="00DC7C35">
        <w:t>must only be mar</w:t>
      </w:r>
      <w:r w:rsidR="005F6036">
        <w:t>k</w:t>
      </w:r>
      <w:r w:rsidR="00DC7C35">
        <w:t xml:space="preserve">ed as </w:t>
      </w:r>
      <w:r w:rsidR="005F6036">
        <w:t>a priority a</w:t>
      </w:r>
      <w:r w:rsidR="009135B2">
        <w:t>t</w:t>
      </w:r>
      <w:r w:rsidR="005F6036">
        <w:t xml:space="preserve"> the </w:t>
      </w:r>
      <w:r w:rsidR="001B487C">
        <w:t>In Progress</w:t>
      </w:r>
      <w:r w:rsidR="005F6036">
        <w:t xml:space="preserve"> stage </w:t>
      </w:r>
      <w:r w:rsidR="001B487C">
        <w:t xml:space="preserve">by the </w:t>
      </w:r>
      <w:r w:rsidR="009135B2">
        <w:t xml:space="preserve">triage case officer </w:t>
      </w:r>
      <w:r w:rsidR="005F6036">
        <w:t xml:space="preserve">and </w:t>
      </w:r>
      <w:r w:rsidR="009135B2">
        <w:t xml:space="preserve">then accepted for Investigation. </w:t>
      </w:r>
      <w:r w:rsidR="007C32FC">
        <w:t xml:space="preserve">They cannot be </w:t>
      </w:r>
      <w:r w:rsidR="007C32FC">
        <w:lastRenderedPageBreak/>
        <w:t xml:space="preserve">marked as a priority </w:t>
      </w:r>
      <w:r w:rsidR="005F6036">
        <w:t xml:space="preserve">at any later stage in the handling of a case. </w:t>
      </w:r>
      <w:r w:rsidR="005C3151">
        <w:t xml:space="preserve">If at a later stage of a case </w:t>
      </w:r>
      <w:r w:rsidR="004B4F4D">
        <w:t xml:space="preserve">it is recognised as high profile, it can be marked as such by using the separate </w:t>
      </w:r>
      <w:proofErr w:type="gramStart"/>
      <w:r w:rsidR="002279ED">
        <w:t>High Profile</w:t>
      </w:r>
      <w:proofErr w:type="gramEnd"/>
      <w:r w:rsidR="002279ED">
        <w:t xml:space="preserve"> marker </w:t>
      </w:r>
      <w:r w:rsidR="008A3411">
        <w:t xml:space="preserve">on the Complaint: Information tab in </w:t>
      </w:r>
      <w:r w:rsidR="0017355C">
        <w:t>Case: Activ</w:t>
      </w:r>
      <w:r w:rsidR="00546F49">
        <w:t>it</w:t>
      </w:r>
      <w:r w:rsidR="0017355C">
        <w:t xml:space="preserve">ies. </w:t>
      </w:r>
    </w:p>
    <w:p w14:paraId="10EF3F95" w14:textId="77777777" w:rsidR="00BC4B40" w:rsidRDefault="00BC4B40" w:rsidP="00BC4B40">
      <w:pPr>
        <w:pStyle w:val="Heading3"/>
      </w:pPr>
      <w:bookmarkStart w:id="12" w:name="_Completing_the_eligible"/>
      <w:bookmarkEnd w:id="12"/>
      <w:r>
        <w:t>Completing the eligible case process</w:t>
      </w:r>
    </w:p>
    <w:p w14:paraId="6AAF6894" w14:textId="1B936669" w:rsidR="00B13477" w:rsidRDefault="00F82F6E" w:rsidP="007D4ED9">
      <w:r>
        <w:t>Send the case acceptance letter</w:t>
      </w:r>
      <w:r w:rsidR="0088175A">
        <w:t>s</w:t>
      </w:r>
      <w:r>
        <w:t xml:space="preserve"> to </w:t>
      </w:r>
      <w:r w:rsidR="00A773CF">
        <w:t>the complainant</w:t>
      </w:r>
      <w:r w:rsidR="0088175A">
        <w:t xml:space="preserve"> and the public authority</w:t>
      </w:r>
      <w:r>
        <w:t xml:space="preserve">. </w:t>
      </w:r>
      <w:r w:rsidR="0088175A">
        <w:t>T</w:t>
      </w:r>
      <w:r w:rsidR="00A773CF">
        <w:t>his will</w:t>
      </w:r>
      <w:r>
        <w:t xml:space="preserve"> tell the</w:t>
      </w:r>
      <w:r w:rsidR="00144BBC">
        <w:t xml:space="preserve"> complainant</w:t>
      </w:r>
      <w:r w:rsidR="00A773CF">
        <w:t xml:space="preserve"> that the</w:t>
      </w:r>
      <w:r w:rsidR="00F01D5E">
        <w:t xml:space="preserve">y have submitted an eligible case and </w:t>
      </w:r>
      <w:r w:rsidR="00144BBC">
        <w:t xml:space="preserve">will inform the public authority that </w:t>
      </w:r>
      <w:r w:rsidR="00F01D5E">
        <w:t xml:space="preserve">we have accepted </w:t>
      </w:r>
      <w:r w:rsidR="00144BBC">
        <w:t>the case</w:t>
      </w:r>
      <w:r w:rsidR="00F01D5E">
        <w:t xml:space="preserve"> for investigation.</w:t>
      </w:r>
    </w:p>
    <w:p w14:paraId="4DEEC275" w14:textId="77777777" w:rsidR="00B13477" w:rsidRDefault="00B13477" w:rsidP="007D4ED9">
      <w:pPr>
        <w:pStyle w:val="NoSpacing"/>
      </w:pPr>
    </w:p>
    <w:p w14:paraId="5734BF47" w14:textId="27FA07D4" w:rsidR="007558AF" w:rsidRPr="00980B83" w:rsidRDefault="00A64D30" w:rsidP="007D4ED9">
      <w:pPr>
        <w:pStyle w:val="Heading1"/>
      </w:pPr>
      <w:bookmarkStart w:id="13" w:name="_Allegations_of_criminal"/>
      <w:bookmarkEnd w:id="13"/>
      <w:r>
        <w:t>A</w:t>
      </w:r>
      <w:r w:rsidR="00221FCA">
        <w:t>llegations of criminal offences</w:t>
      </w:r>
    </w:p>
    <w:p w14:paraId="4BD6CFAC" w14:textId="77777777" w:rsidR="00C96D98" w:rsidRDefault="00653B11" w:rsidP="00653B11">
      <w:pPr>
        <w:ind w:right="95"/>
      </w:pPr>
      <w:r>
        <w:t>Complainants may allege that a public authority has committed an offence, most commonly</w:t>
      </w:r>
      <w:r w:rsidR="00A64D30">
        <w:t xml:space="preserve"> in relation to</w:t>
      </w:r>
      <w:r>
        <w:t xml:space="preserve"> section 77 of FOIA. </w:t>
      </w:r>
      <w:r w:rsidR="00C51666">
        <w:t xml:space="preserve">Section 77 </w:t>
      </w:r>
      <w:r w:rsidR="00C05080">
        <w:t xml:space="preserve">details that an offence will have occurred when a person </w:t>
      </w:r>
    </w:p>
    <w:p w14:paraId="7AAFAEF8" w14:textId="2ACB144E" w:rsidR="00653B11" w:rsidRPr="00C96D98" w:rsidRDefault="00C96D98" w:rsidP="00C96D98">
      <w:pPr>
        <w:ind w:left="349" w:right="95"/>
      </w:pPr>
      <w:r w:rsidRPr="00C96D98">
        <w:t>“</w:t>
      </w:r>
      <w:proofErr w:type="gramStart"/>
      <w:r w:rsidRPr="00C96D98">
        <w:rPr>
          <w:rFonts w:eastAsia="Times New Roman" w:cs="Arial"/>
          <w:color w:val="000000"/>
          <w:szCs w:val="24"/>
          <w:lang w:val="en" w:eastAsia="en-GB"/>
        </w:rPr>
        <w:t>alters</w:t>
      </w:r>
      <w:proofErr w:type="gramEnd"/>
      <w:r w:rsidRPr="00C96D98">
        <w:rPr>
          <w:rFonts w:eastAsia="Times New Roman" w:cs="Arial"/>
          <w:color w:val="000000"/>
          <w:szCs w:val="24"/>
          <w:lang w:val="en" w:eastAsia="en-GB"/>
        </w:rPr>
        <w:t>, defaces, blocks, erases, destroys or conceals any record held by the public authority, with the intention of preventing the disclosure by that authority of all, or any part, of the information to the communication of which the applicant would have been entitled.”</w:t>
      </w:r>
    </w:p>
    <w:p w14:paraId="6025522A" w14:textId="00CC9A2C" w:rsidR="008C0067" w:rsidRDefault="000524C9" w:rsidP="008C0067">
      <w:pPr>
        <w:ind w:right="95"/>
        <w:rPr>
          <w:szCs w:val="24"/>
        </w:rPr>
      </w:pPr>
      <w:r>
        <w:t xml:space="preserve">Early identification of s77 offences is crucial to conducting a prompt investigation within the </w:t>
      </w:r>
      <w:proofErr w:type="gramStart"/>
      <w:r>
        <w:t>six month</w:t>
      </w:r>
      <w:proofErr w:type="gramEnd"/>
      <w:r>
        <w:t xml:space="preserve"> timescale set out in the legislation</w:t>
      </w:r>
      <w:r w:rsidR="008C0067">
        <w:t>. However, r</w:t>
      </w:r>
      <w:r w:rsidR="008C0067">
        <w:rPr>
          <w:szCs w:val="24"/>
        </w:rPr>
        <w:t xml:space="preserve">eferrals should only be made to CRIT if you consider there is a prima facie case to support a s77 allegation. If you consider that any s77 allegation is either baseless or spurious </w:t>
      </w:r>
      <w:r w:rsidR="006023F2">
        <w:rPr>
          <w:szCs w:val="24"/>
        </w:rPr>
        <w:t>d</w:t>
      </w:r>
      <w:r w:rsidR="008C0067">
        <w:rPr>
          <w:szCs w:val="24"/>
        </w:rPr>
        <w:t>o not refer it to CRIT. Consult with your manager and/or CRIT if you’re unsure as to whether a case should be referred on that basis.</w:t>
      </w:r>
    </w:p>
    <w:p w14:paraId="50D082AF" w14:textId="000AECA3" w:rsidR="00827171" w:rsidRDefault="00542849" w:rsidP="00827171">
      <w:pPr>
        <w:pStyle w:val="NoSpacing"/>
      </w:pPr>
      <w:r>
        <w:t>If you think there has been a possible section 77 offence you will complete the section 77 referral form</w:t>
      </w:r>
      <w:r w:rsidR="00CA1378">
        <w:t xml:space="preserve"> </w:t>
      </w:r>
      <w:r w:rsidR="00CB2564">
        <w:t>from</w:t>
      </w:r>
      <w:r w:rsidR="00CA1378">
        <w:t xml:space="preserve"> the </w:t>
      </w:r>
      <w:hyperlink r:id="rId34" w:history="1">
        <w:r w:rsidR="00624F1D">
          <w:rPr>
            <w:rStyle w:val="Hyperlink"/>
          </w:rPr>
          <w:t>Case resources</w:t>
        </w:r>
      </w:hyperlink>
      <w:r w:rsidR="00CA1378">
        <w:t xml:space="preserve"> area of </w:t>
      </w:r>
      <w:r w:rsidR="000F2A6E">
        <w:t>S</w:t>
      </w:r>
      <w:r w:rsidR="00CA1378">
        <w:t>hare</w:t>
      </w:r>
      <w:r w:rsidR="000F2A6E">
        <w:t>P</w:t>
      </w:r>
      <w:r w:rsidR="00CA1378">
        <w:t>oint</w:t>
      </w:r>
      <w:r>
        <w:t xml:space="preserve">. </w:t>
      </w:r>
    </w:p>
    <w:p w14:paraId="59C8A0C7" w14:textId="77777777" w:rsidR="00827171" w:rsidRDefault="00827171" w:rsidP="00442DD7">
      <w:pPr>
        <w:pStyle w:val="NoSpacing"/>
      </w:pPr>
    </w:p>
    <w:p w14:paraId="01BE11AD" w14:textId="03F57DA7" w:rsidR="00FA4B4C" w:rsidRPr="00980B83" w:rsidRDefault="009E0D8B" w:rsidP="007D4ED9">
      <w:pPr>
        <w:pStyle w:val="Heading1"/>
      </w:pPr>
      <w:bookmarkStart w:id="14" w:name="_Manager_allocation_processes"/>
      <w:bookmarkEnd w:id="14"/>
      <w:r>
        <w:t>A</w:t>
      </w:r>
      <w:r w:rsidR="00FA4B4C" w:rsidRPr="00980B83">
        <w:t>llocation processes</w:t>
      </w:r>
    </w:p>
    <w:p w14:paraId="71D998B1" w14:textId="079B3224" w:rsidR="00FA4B4C" w:rsidRDefault="007D0DD1" w:rsidP="007F2AD5">
      <w:pPr>
        <w:pStyle w:val="ListParagraph"/>
        <w:numPr>
          <w:ilvl w:val="0"/>
          <w:numId w:val="1"/>
        </w:numPr>
        <w:ind w:left="709" w:right="95"/>
      </w:pPr>
      <w:r>
        <w:t>Received allocations</w:t>
      </w:r>
    </w:p>
    <w:p w14:paraId="67DF4746" w14:textId="37604647" w:rsidR="00445779" w:rsidRDefault="00E86C07" w:rsidP="00F40850">
      <w:pPr>
        <w:pStyle w:val="ListParagraph"/>
        <w:numPr>
          <w:ilvl w:val="1"/>
          <w:numId w:val="1"/>
        </w:numPr>
        <w:ind w:right="95"/>
      </w:pPr>
      <w:r>
        <w:t xml:space="preserve">Team managers to allocate </w:t>
      </w:r>
      <w:r w:rsidR="00BC3603">
        <w:t xml:space="preserve">the received cases to their team. </w:t>
      </w:r>
    </w:p>
    <w:p w14:paraId="34FB3B0B" w14:textId="51ED82ED" w:rsidR="00B07191" w:rsidRDefault="003D47CE" w:rsidP="00F40850">
      <w:pPr>
        <w:pStyle w:val="ListParagraph"/>
        <w:numPr>
          <w:ilvl w:val="1"/>
          <w:numId w:val="1"/>
        </w:numPr>
        <w:ind w:right="95"/>
      </w:pPr>
      <w:r>
        <w:t>Priority</w:t>
      </w:r>
      <w:r w:rsidR="00560CB8">
        <w:t xml:space="preserve"> </w:t>
      </w:r>
      <w:r>
        <w:t xml:space="preserve">investigation </w:t>
      </w:r>
      <w:r w:rsidR="00560CB8">
        <w:t xml:space="preserve">cases </w:t>
      </w:r>
      <w:r>
        <w:t xml:space="preserve"> </w:t>
      </w:r>
      <w:r w:rsidR="00B07191">
        <w:tab/>
      </w:r>
    </w:p>
    <w:p w14:paraId="126F9CEE" w14:textId="03C5809A" w:rsidR="00B07191" w:rsidRDefault="007B0C28" w:rsidP="00B07191">
      <w:pPr>
        <w:pStyle w:val="ListParagraph"/>
        <w:numPr>
          <w:ilvl w:val="2"/>
          <w:numId w:val="1"/>
        </w:numPr>
        <w:ind w:right="95"/>
      </w:pPr>
      <w:r>
        <w:t xml:space="preserve">Managers to consider </w:t>
      </w:r>
      <w:r w:rsidR="00C94AD3">
        <w:t xml:space="preserve">Priority cases in the first instance when allocating to their teams. They will </w:t>
      </w:r>
      <w:proofErr w:type="gramStart"/>
      <w:r w:rsidR="00C94AD3">
        <w:t>take into account</w:t>
      </w:r>
      <w:proofErr w:type="gramEnd"/>
      <w:r w:rsidR="00C94AD3">
        <w:t xml:space="preserve"> the number of Priority cases a case officer may already have in their work queue to determine capacity</w:t>
      </w:r>
      <w:r w:rsidR="0053266F">
        <w:t>, as well as the case officer grade</w:t>
      </w:r>
      <w:r w:rsidR="005D1A6F">
        <w:t xml:space="preserve"> and experience, skills and sector.</w:t>
      </w:r>
      <w:r w:rsidR="00C94AD3">
        <w:t xml:space="preserve"> </w:t>
      </w:r>
    </w:p>
    <w:p w14:paraId="3A1B0ECF" w14:textId="1ACFD4D7" w:rsidR="00D0022E" w:rsidRDefault="00D0022E" w:rsidP="00D0022E">
      <w:pPr>
        <w:pStyle w:val="ListParagraph"/>
        <w:numPr>
          <w:ilvl w:val="1"/>
          <w:numId w:val="1"/>
        </w:numPr>
        <w:ind w:right="95"/>
      </w:pPr>
      <w:r>
        <w:t>All other investigation cases</w:t>
      </w:r>
    </w:p>
    <w:p w14:paraId="32250996" w14:textId="775AE442" w:rsidR="00D0022E" w:rsidRDefault="00D0022E" w:rsidP="00D0022E">
      <w:pPr>
        <w:pStyle w:val="ListParagraph"/>
        <w:numPr>
          <w:ilvl w:val="2"/>
          <w:numId w:val="1"/>
        </w:numPr>
        <w:ind w:right="95"/>
      </w:pPr>
      <w:r>
        <w:t xml:space="preserve">Allocate </w:t>
      </w:r>
      <w:r w:rsidR="00ED678C">
        <w:t xml:space="preserve">these cases after priority cases have been allocated. </w:t>
      </w:r>
      <w:r w:rsidR="00841D99">
        <w:t xml:space="preserve">Allocate in </w:t>
      </w:r>
      <w:r w:rsidR="003A65FF">
        <w:t xml:space="preserve">date </w:t>
      </w:r>
      <w:r w:rsidR="00841D99">
        <w:t>order</w:t>
      </w:r>
      <w:r w:rsidR="003A65FF">
        <w:t xml:space="preserve"> based on the ‘Received on’ column in ICE</w:t>
      </w:r>
      <w:r w:rsidR="00E86C07">
        <w:t xml:space="preserve">. </w:t>
      </w:r>
      <w:r w:rsidR="00ED678C">
        <w:t xml:space="preserve">Base allocation on </w:t>
      </w:r>
      <w:r w:rsidR="00841D99">
        <w:t>case officer</w:t>
      </w:r>
      <w:r w:rsidR="002159C5">
        <w:t xml:space="preserve"> grade and</w:t>
      </w:r>
      <w:r w:rsidR="00841D99">
        <w:t xml:space="preserve"> experience, skills and sector. </w:t>
      </w:r>
    </w:p>
    <w:p w14:paraId="0C6F7621" w14:textId="77777777" w:rsidR="00E70D5D" w:rsidRDefault="00E70D5D" w:rsidP="007D4ED9">
      <w:pPr>
        <w:pStyle w:val="NoSpacing"/>
        <w:rPr>
          <w:rFonts w:ascii="Georgia" w:hAnsi="Georgia"/>
          <w:color w:val="2F5496" w:themeColor="accent1" w:themeShade="BF"/>
          <w:sz w:val="32"/>
          <w:szCs w:val="32"/>
        </w:rPr>
      </w:pPr>
      <w:bookmarkStart w:id="15" w:name="_Investigation_cases"/>
      <w:bookmarkEnd w:id="15"/>
    </w:p>
    <w:p w14:paraId="2E304A16" w14:textId="7FE1971F" w:rsidR="006A128D" w:rsidRPr="0093354C" w:rsidRDefault="006A128D" w:rsidP="007D4ED9">
      <w:pPr>
        <w:pStyle w:val="Heading1"/>
      </w:pPr>
      <w:bookmarkStart w:id="16" w:name="_Naming_case_documents"/>
      <w:bookmarkEnd w:id="16"/>
      <w:r w:rsidRPr="0093354C">
        <w:t>Naming case documents</w:t>
      </w:r>
    </w:p>
    <w:p w14:paraId="47A2E594" w14:textId="43BA6FA5" w:rsidR="00DA331E" w:rsidRDefault="00EA1620" w:rsidP="007D4ED9">
      <w:pPr>
        <w:rPr>
          <w:szCs w:val="24"/>
        </w:rPr>
      </w:pPr>
      <w:r>
        <w:rPr>
          <w:szCs w:val="24"/>
        </w:rPr>
        <w:t xml:space="preserve">It is your responsibility to ensure that ICE </w:t>
      </w:r>
      <w:r w:rsidR="00793273">
        <w:rPr>
          <w:szCs w:val="24"/>
        </w:rPr>
        <w:t xml:space="preserve">documents are appropriately named </w:t>
      </w:r>
      <w:r w:rsidR="00BB7772">
        <w:rPr>
          <w:szCs w:val="24"/>
        </w:rPr>
        <w:t xml:space="preserve">in </w:t>
      </w:r>
      <w:r w:rsidR="00793273">
        <w:rPr>
          <w:szCs w:val="24"/>
        </w:rPr>
        <w:t xml:space="preserve">every case that you are allocated. </w:t>
      </w:r>
      <w:r w:rsidR="00CA44EE">
        <w:rPr>
          <w:szCs w:val="24"/>
        </w:rPr>
        <w:t>Following the</w:t>
      </w:r>
      <w:r w:rsidR="00987E35">
        <w:rPr>
          <w:szCs w:val="24"/>
        </w:rPr>
        <w:t xml:space="preserve"> </w:t>
      </w:r>
      <w:hyperlink r:id="rId35" w:history="1">
        <w:r w:rsidR="0092218E">
          <w:rPr>
            <w:rStyle w:val="Hyperlink"/>
          </w:rPr>
          <w:t>naming convention document</w:t>
        </w:r>
      </w:hyperlink>
      <w:r w:rsidR="00987E35">
        <w:rPr>
          <w:rStyle w:val="Hyperlink"/>
        </w:rPr>
        <w:t xml:space="preserve"> </w:t>
      </w:r>
      <w:r w:rsidR="00987E35">
        <w:rPr>
          <w:szCs w:val="24"/>
        </w:rPr>
        <w:t xml:space="preserve">is a compulsory step </w:t>
      </w:r>
      <w:r w:rsidR="00743938">
        <w:rPr>
          <w:szCs w:val="24"/>
        </w:rPr>
        <w:t>th</w:t>
      </w:r>
      <w:r w:rsidR="002E0589">
        <w:rPr>
          <w:szCs w:val="24"/>
        </w:rPr>
        <w:t xml:space="preserve">at you must carry out </w:t>
      </w:r>
      <w:r w:rsidR="00987E35">
        <w:rPr>
          <w:szCs w:val="24"/>
        </w:rPr>
        <w:t>in every case</w:t>
      </w:r>
      <w:r w:rsidR="002E0589">
        <w:rPr>
          <w:szCs w:val="24"/>
        </w:rPr>
        <w:t xml:space="preserve"> allocated to you</w:t>
      </w:r>
      <w:r w:rsidR="00987E35">
        <w:rPr>
          <w:szCs w:val="24"/>
        </w:rPr>
        <w:t>.</w:t>
      </w:r>
      <w:r w:rsidR="00CA44EE">
        <w:rPr>
          <w:szCs w:val="24"/>
        </w:rPr>
        <w:t xml:space="preserve"> </w:t>
      </w:r>
      <w:r w:rsidR="00574CC7">
        <w:rPr>
          <w:szCs w:val="24"/>
        </w:rPr>
        <w:t xml:space="preserve">Every </w:t>
      </w:r>
      <w:r w:rsidR="004E3F22">
        <w:rPr>
          <w:szCs w:val="24"/>
        </w:rPr>
        <w:t>document</w:t>
      </w:r>
      <w:r w:rsidR="00574CC7">
        <w:rPr>
          <w:szCs w:val="24"/>
        </w:rPr>
        <w:t xml:space="preserve"> on the case must be labelled. </w:t>
      </w:r>
    </w:p>
    <w:p w14:paraId="126851C6" w14:textId="77777777" w:rsidR="00351252" w:rsidRDefault="00351252" w:rsidP="007D4ED9"/>
    <w:p w14:paraId="215DE86C" w14:textId="71711967" w:rsidR="008513B2" w:rsidRDefault="008513B2" w:rsidP="009B0CA4">
      <w:pPr>
        <w:pStyle w:val="Heading1"/>
        <w:ind w:right="95"/>
      </w:pPr>
      <w:bookmarkStart w:id="17" w:name="_Investigation_cases_1"/>
      <w:bookmarkEnd w:id="17"/>
      <w:r>
        <w:t>Investigation cases</w:t>
      </w:r>
    </w:p>
    <w:p w14:paraId="571F6223" w14:textId="56519520" w:rsidR="00B243E0" w:rsidRDefault="003565CD" w:rsidP="009B0CA4">
      <w:pPr>
        <w:ind w:right="95"/>
      </w:pPr>
      <w:r>
        <w:t>As soon as a case is allocated to you</w:t>
      </w:r>
      <w:r w:rsidR="00861628">
        <w:t>, you must assess it to decide the appropriate course of action. You should aim to do this</w:t>
      </w:r>
      <w:r w:rsidR="00492453">
        <w:t xml:space="preserve"> as soon as possible</w:t>
      </w:r>
      <w:r w:rsidR="00861628">
        <w:t xml:space="preserve"> </w:t>
      </w:r>
      <w:r w:rsidR="00492453">
        <w:t>once</w:t>
      </w:r>
      <w:r w:rsidR="00B31B41">
        <w:t xml:space="preserve"> the case </w:t>
      </w:r>
      <w:r w:rsidR="00492453">
        <w:t xml:space="preserve">is </w:t>
      </w:r>
      <w:r w:rsidR="00B31B41">
        <w:t xml:space="preserve">in your work queue. </w:t>
      </w:r>
    </w:p>
    <w:p w14:paraId="00415D2B" w14:textId="12D2C724" w:rsidR="00A21668" w:rsidRDefault="00907E90" w:rsidP="009B0CA4">
      <w:pPr>
        <w:ind w:right="95"/>
      </w:pPr>
      <w:r>
        <w:t>Each of the c</w:t>
      </w:r>
      <w:r w:rsidR="00AE52F3">
        <w:t>ase handling options</w:t>
      </w:r>
      <w:r w:rsidR="0062496F">
        <w:t xml:space="preserve"> has a dedicated process document which you can access through the below links</w:t>
      </w:r>
      <w:r w:rsidR="004A2743">
        <w:t>. T</w:t>
      </w:r>
      <w:r w:rsidR="0062496F">
        <w:t>h</w:t>
      </w:r>
      <w:r w:rsidR="00017C01">
        <w:t>e following</w:t>
      </w:r>
      <w:r w:rsidR="0062496F">
        <w:t xml:space="preserve"> provides some </w:t>
      </w:r>
      <w:proofErr w:type="gramStart"/>
      <w:r w:rsidR="0062496F">
        <w:t>high level</w:t>
      </w:r>
      <w:proofErr w:type="gramEnd"/>
      <w:r w:rsidR="0062496F">
        <w:t xml:space="preserve"> guidance to help you decide which option is most appropriate for your case</w:t>
      </w:r>
      <w:r w:rsidR="00AE52F3">
        <w:t>:</w:t>
      </w:r>
    </w:p>
    <w:p w14:paraId="68D85AB7" w14:textId="2F57FAB6" w:rsidR="002E2732" w:rsidRDefault="00CB4467" w:rsidP="00B95429">
      <w:pPr>
        <w:pStyle w:val="ListParagraph"/>
        <w:numPr>
          <w:ilvl w:val="0"/>
          <w:numId w:val="1"/>
        </w:numPr>
        <w:ind w:left="709" w:right="95"/>
      </w:pPr>
      <w:hyperlink r:id="rId36" w:history="1">
        <w:r>
          <w:rPr>
            <w:rStyle w:val="Hyperlink"/>
          </w:rPr>
          <w:t>Straight to DN</w:t>
        </w:r>
      </w:hyperlink>
    </w:p>
    <w:p w14:paraId="243E2E68" w14:textId="3A49C92C" w:rsidR="00215E21" w:rsidRDefault="00D8224D" w:rsidP="003C0F00">
      <w:pPr>
        <w:pStyle w:val="ListParagraph"/>
        <w:numPr>
          <w:ilvl w:val="0"/>
          <w:numId w:val="4"/>
        </w:numPr>
        <w:ind w:left="1701" w:right="95"/>
      </w:pPr>
      <w:r>
        <w:t>you have enough information from the</w:t>
      </w:r>
      <w:r w:rsidR="00E42C78">
        <w:t xml:space="preserve"> refusal notice and the</w:t>
      </w:r>
      <w:r>
        <w:t xml:space="preserve"> internal review response </w:t>
      </w:r>
      <w:r w:rsidR="0088341A">
        <w:t xml:space="preserve">to uphold the PA’s </w:t>
      </w:r>
      <w:proofErr w:type="gramStart"/>
      <w:r w:rsidR="0088341A">
        <w:t>position</w:t>
      </w:r>
      <w:proofErr w:type="gramEnd"/>
      <w:r w:rsidR="0088341A">
        <w:t xml:space="preserve"> </w:t>
      </w:r>
      <w:r>
        <w:t>and you do not need to see the withheld information</w:t>
      </w:r>
      <w:r w:rsidR="0088341A">
        <w:t>.</w:t>
      </w:r>
      <w:r w:rsidR="00283A85">
        <w:t xml:space="preserve"> </w:t>
      </w:r>
      <w:r w:rsidR="0032182B">
        <w:t xml:space="preserve"> </w:t>
      </w:r>
      <w:r w:rsidR="00283A85">
        <w:t>Proceed to draft a DN.</w:t>
      </w:r>
    </w:p>
    <w:p w14:paraId="70DEE407" w14:textId="0CF2736B" w:rsidR="00D8224D" w:rsidRDefault="00180823" w:rsidP="00B95429">
      <w:pPr>
        <w:pStyle w:val="ListParagraph"/>
        <w:numPr>
          <w:ilvl w:val="0"/>
          <w:numId w:val="1"/>
        </w:numPr>
        <w:ind w:left="709" w:right="95"/>
      </w:pPr>
      <w:hyperlink r:id="rId37" w:history="1">
        <w:r>
          <w:rPr>
            <w:rStyle w:val="Hyperlink"/>
          </w:rPr>
          <w:t>Alternative and informal resolution</w:t>
        </w:r>
      </w:hyperlink>
    </w:p>
    <w:p w14:paraId="2E9DDFE8" w14:textId="5E8979BF" w:rsidR="001E7F04" w:rsidRDefault="001E7F04" w:rsidP="003C0F00">
      <w:pPr>
        <w:pStyle w:val="ListParagraph"/>
        <w:numPr>
          <w:ilvl w:val="0"/>
          <w:numId w:val="4"/>
        </w:numPr>
        <w:ind w:left="1701" w:right="95"/>
      </w:pPr>
      <w:r>
        <w:t>You can attempt alternative</w:t>
      </w:r>
      <w:r w:rsidR="00426299">
        <w:t xml:space="preserve"> or informal</w:t>
      </w:r>
      <w:r>
        <w:t xml:space="preserve"> resolution either </w:t>
      </w:r>
      <w:r w:rsidR="00566CD2">
        <w:t>as your first contact with the parties or</w:t>
      </w:r>
      <w:r w:rsidR="00AB5DB1">
        <w:t>,</w:t>
      </w:r>
      <w:r w:rsidR="00566CD2">
        <w:t xml:space="preserve"> after you have received the PA’s submissions and/or the withheld information. </w:t>
      </w:r>
    </w:p>
    <w:p w14:paraId="764FF863" w14:textId="4C1E7E17" w:rsidR="009A27B0" w:rsidRDefault="009A27B0" w:rsidP="003C0F00">
      <w:pPr>
        <w:pStyle w:val="ListParagraph"/>
        <w:numPr>
          <w:ilvl w:val="0"/>
          <w:numId w:val="4"/>
        </w:numPr>
        <w:ind w:left="1701" w:right="95"/>
      </w:pPr>
      <w:r>
        <w:t>Attempt alternative resolution by phone in the first instance where possible.</w:t>
      </w:r>
    </w:p>
    <w:p w14:paraId="60C16E48" w14:textId="3BB77DB8" w:rsidR="00907E90" w:rsidRDefault="00907E90" w:rsidP="00907E90">
      <w:pPr>
        <w:pStyle w:val="ListParagraph"/>
        <w:numPr>
          <w:ilvl w:val="0"/>
          <w:numId w:val="4"/>
        </w:numPr>
        <w:ind w:left="1701" w:right="95"/>
      </w:pPr>
      <w:r>
        <w:t xml:space="preserve">You should limit </w:t>
      </w:r>
      <w:r w:rsidR="00454701">
        <w:t xml:space="preserve">informal </w:t>
      </w:r>
      <w:r>
        <w:t xml:space="preserve">resolution activities to </w:t>
      </w:r>
      <w:r w:rsidRPr="003C0F00">
        <w:t>one attempt per case</w:t>
      </w:r>
      <w:r>
        <w:t xml:space="preserve">. You should not become involved with protracted correspondence. </w:t>
      </w:r>
    </w:p>
    <w:p w14:paraId="5F3DE7AA" w14:textId="4E2A50A2" w:rsidR="002E2732" w:rsidRDefault="00907E90" w:rsidP="003C0F00">
      <w:pPr>
        <w:pStyle w:val="ListParagraph"/>
        <w:numPr>
          <w:ilvl w:val="0"/>
          <w:numId w:val="4"/>
        </w:numPr>
        <w:ind w:left="1701" w:right="95"/>
      </w:pPr>
      <w:r>
        <w:t>Y</w:t>
      </w:r>
      <w:r w:rsidR="006C399F">
        <w:t>ou can negotiate with the customer to accept our view</w:t>
      </w:r>
      <w:r w:rsidR="008D63F8">
        <w:t xml:space="preserve"> or suggest a more appropriate course of action to </w:t>
      </w:r>
      <w:r w:rsidR="009A14F8">
        <w:t>resolve their concern</w:t>
      </w:r>
      <w:r w:rsidR="00515C2F">
        <w:t>. Y</w:t>
      </w:r>
      <w:r w:rsidR="009A14F8">
        <w:t xml:space="preserve">ou can </w:t>
      </w:r>
      <w:r w:rsidR="006C399F">
        <w:t>rely on precedent</w:t>
      </w:r>
      <w:r w:rsidR="009A14F8">
        <w:t xml:space="preserve"> cases and your </w:t>
      </w:r>
      <w:r w:rsidR="006C399F">
        <w:t>experience.</w:t>
      </w:r>
    </w:p>
    <w:p w14:paraId="107FDB43" w14:textId="415F7888" w:rsidR="00420E9F" w:rsidRDefault="00420E9F" w:rsidP="003C0F00">
      <w:pPr>
        <w:pStyle w:val="ListParagraph"/>
        <w:numPr>
          <w:ilvl w:val="0"/>
          <w:numId w:val="4"/>
        </w:numPr>
        <w:ind w:left="1701" w:right="95"/>
      </w:pPr>
      <w:r>
        <w:t xml:space="preserve">You can negotiate with the PA </w:t>
      </w:r>
      <w:r w:rsidR="006F20F7">
        <w:t xml:space="preserve">for the disclosure of some </w:t>
      </w:r>
      <w:r w:rsidR="004149A1">
        <w:t xml:space="preserve">or </w:t>
      </w:r>
      <w:proofErr w:type="gramStart"/>
      <w:r w:rsidR="004149A1">
        <w:t>all of</w:t>
      </w:r>
      <w:proofErr w:type="gramEnd"/>
      <w:r w:rsidR="004149A1">
        <w:t xml:space="preserve"> the requested</w:t>
      </w:r>
      <w:r w:rsidR="006F20F7">
        <w:t xml:space="preserve"> informa</w:t>
      </w:r>
      <w:r w:rsidR="004149A1">
        <w:t>tion</w:t>
      </w:r>
      <w:r w:rsidR="005171AB">
        <w:t xml:space="preserve"> or to </w:t>
      </w:r>
      <w:r w:rsidR="00B34825">
        <w:t>discuss</w:t>
      </w:r>
      <w:r w:rsidR="005171AB">
        <w:t xml:space="preserve"> </w:t>
      </w:r>
      <w:r w:rsidR="00B34825">
        <w:t>refined</w:t>
      </w:r>
      <w:r w:rsidR="005171AB">
        <w:t xml:space="preserve"> request</w:t>
      </w:r>
      <w:r w:rsidR="00B34825">
        <w:t xml:space="preserve"> options</w:t>
      </w:r>
      <w:r w:rsidR="004149A1">
        <w:t>.</w:t>
      </w:r>
    </w:p>
    <w:p w14:paraId="359E81EC" w14:textId="1355AD7C" w:rsidR="008C71DA" w:rsidRDefault="008C71DA" w:rsidP="003C0F00">
      <w:pPr>
        <w:pStyle w:val="ListParagraph"/>
        <w:numPr>
          <w:ilvl w:val="0"/>
          <w:numId w:val="4"/>
        </w:numPr>
        <w:ind w:left="1701" w:right="95"/>
      </w:pPr>
      <w:r>
        <w:t xml:space="preserve">Set deadlines for the </w:t>
      </w:r>
      <w:r w:rsidR="0075495A">
        <w:t>customer</w:t>
      </w:r>
      <w:r>
        <w:t xml:space="preserve"> to come back and confirm if they accept the position </w:t>
      </w:r>
      <w:r w:rsidR="0075495A">
        <w:t xml:space="preserve">– </w:t>
      </w:r>
      <w:r w:rsidR="00317E31">
        <w:t>five</w:t>
      </w:r>
      <w:r w:rsidR="0075495A">
        <w:t xml:space="preserve"> working days and make it clear what will happen if they don’t confirm – </w:t>
      </w:r>
      <w:r w:rsidR="00317E31">
        <w:t>which is tha</w:t>
      </w:r>
      <w:r w:rsidR="003B7126">
        <w:t>t</w:t>
      </w:r>
      <w:r w:rsidR="00317E31">
        <w:t xml:space="preserve"> we will </w:t>
      </w:r>
      <w:r w:rsidR="0075495A">
        <w:t xml:space="preserve">close </w:t>
      </w:r>
      <w:r w:rsidR="00317E31">
        <w:t xml:space="preserve">the </w:t>
      </w:r>
      <w:r w:rsidR="0075495A">
        <w:t>case/issue DN</w:t>
      </w:r>
      <w:r w:rsidR="00F02679">
        <w:t>.</w:t>
      </w:r>
      <w:r w:rsidR="003F5CCA">
        <w:t xml:space="preserve"> If the customer outlines compelling reasons for an extension of this deadline, the case officer may take these into account. </w:t>
      </w:r>
    </w:p>
    <w:p w14:paraId="49D14E0C" w14:textId="1F989BE9" w:rsidR="00F02679" w:rsidRDefault="00F02679" w:rsidP="003C0F00">
      <w:pPr>
        <w:pStyle w:val="ListParagraph"/>
        <w:numPr>
          <w:ilvl w:val="0"/>
          <w:numId w:val="4"/>
        </w:numPr>
        <w:ind w:left="1701" w:right="95"/>
      </w:pPr>
      <w:r>
        <w:lastRenderedPageBreak/>
        <w:t xml:space="preserve">Set deadlines for the PA to disclose any additional information – </w:t>
      </w:r>
      <w:r w:rsidR="00B26A4E">
        <w:t>five</w:t>
      </w:r>
      <w:r>
        <w:t xml:space="preserve"> working days (or as agreed</w:t>
      </w:r>
      <w:r w:rsidR="009A27B0">
        <w:t xml:space="preserve"> with PA</w:t>
      </w:r>
      <w:r>
        <w:t xml:space="preserve"> up to 20 working days)</w:t>
      </w:r>
      <w:r w:rsidR="00F9444D">
        <w:t xml:space="preserve"> and make it clear what will happen if they don’t </w:t>
      </w:r>
      <w:r w:rsidR="00B03AB0">
        <w:t xml:space="preserve">– </w:t>
      </w:r>
      <w:proofErr w:type="spellStart"/>
      <w:r w:rsidR="00B03AB0">
        <w:t>eg</w:t>
      </w:r>
      <w:proofErr w:type="spellEnd"/>
      <w:r w:rsidR="00B03AB0">
        <w:t xml:space="preserve"> issue a DN ordering disclosure/require formal submissions.</w:t>
      </w:r>
    </w:p>
    <w:p w14:paraId="390A7C86" w14:textId="2ABBFD38" w:rsidR="002A3291" w:rsidRDefault="002A3291" w:rsidP="003C0F00">
      <w:pPr>
        <w:pStyle w:val="ListParagraph"/>
        <w:numPr>
          <w:ilvl w:val="0"/>
          <w:numId w:val="4"/>
        </w:numPr>
        <w:ind w:left="1701" w:right="95"/>
      </w:pPr>
      <w:r>
        <w:t xml:space="preserve">A detailed guide to alternative resolution of cases including by using dispute resolution techniques is available </w:t>
      </w:r>
      <w:hyperlink r:id="rId38" w:history="1">
        <w:r w:rsidR="00CA4BFA">
          <w:rPr>
            <w:rStyle w:val="Hyperlink"/>
          </w:rPr>
          <w:t>here</w:t>
        </w:r>
      </w:hyperlink>
      <w:r>
        <w:t>.</w:t>
      </w:r>
    </w:p>
    <w:p w14:paraId="62BDED8C" w14:textId="77777777" w:rsidR="00262A47" w:rsidRDefault="00262A47" w:rsidP="00262A47">
      <w:pPr>
        <w:pStyle w:val="ListParagraph"/>
        <w:ind w:left="1701" w:right="95"/>
      </w:pPr>
    </w:p>
    <w:p w14:paraId="0D5B8DC7" w14:textId="5B6C050B" w:rsidR="00B03AB0" w:rsidRDefault="00FA52E5" w:rsidP="00B95429">
      <w:pPr>
        <w:pStyle w:val="ListParagraph"/>
        <w:numPr>
          <w:ilvl w:val="0"/>
          <w:numId w:val="1"/>
        </w:numPr>
        <w:ind w:left="709" w:right="95"/>
      </w:pPr>
      <w:hyperlink r:id="rId39" w:history="1">
        <w:r>
          <w:rPr>
            <w:rStyle w:val="Hyperlink"/>
          </w:rPr>
          <w:t>Request submissions and/or the withheld information</w:t>
        </w:r>
      </w:hyperlink>
    </w:p>
    <w:p w14:paraId="2EC9223C" w14:textId="64CC4ABC" w:rsidR="007D71CE" w:rsidRDefault="0090721A" w:rsidP="003C0F00">
      <w:pPr>
        <w:pStyle w:val="ListParagraph"/>
        <w:numPr>
          <w:ilvl w:val="0"/>
          <w:numId w:val="4"/>
        </w:numPr>
        <w:ind w:left="1701" w:right="95"/>
      </w:pPr>
      <w:r>
        <w:t xml:space="preserve">You will assess the quality of the PA’s response and internal review response (if present). If you don’t have enough information to reach a decision, or if </w:t>
      </w:r>
      <w:r w:rsidR="00054E5A">
        <w:t xml:space="preserve">you </w:t>
      </w:r>
      <w:r>
        <w:t xml:space="preserve">need to see the withheld information </w:t>
      </w:r>
      <w:r w:rsidR="00635C1D">
        <w:t>to confirm a view, you will need to write to the PA to ask for the information you need.</w:t>
      </w:r>
    </w:p>
    <w:p w14:paraId="24150A16" w14:textId="7A5ACB39" w:rsidR="003500F3" w:rsidRDefault="00635C1D" w:rsidP="003C0F00">
      <w:pPr>
        <w:pStyle w:val="ListParagraph"/>
        <w:numPr>
          <w:ilvl w:val="0"/>
          <w:numId w:val="4"/>
        </w:numPr>
        <w:ind w:left="1701" w:right="95"/>
      </w:pPr>
      <w:r>
        <w:t xml:space="preserve">You will </w:t>
      </w:r>
      <w:r w:rsidR="003500F3">
        <w:t>put case in Awaiting Further Evidence when waiting for PA response</w:t>
      </w:r>
      <w:r w:rsidR="001D2465">
        <w:t xml:space="preserve"> (</w:t>
      </w:r>
      <w:r w:rsidR="001140AC">
        <w:t>including</w:t>
      </w:r>
      <w:r w:rsidR="001D2465">
        <w:t xml:space="preserve"> </w:t>
      </w:r>
      <w:r w:rsidR="00B95429">
        <w:t xml:space="preserve">when waiting for </w:t>
      </w:r>
      <w:r>
        <w:t>Information Notice</w:t>
      </w:r>
      <w:r w:rsidR="00B95429">
        <w:t xml:space="preserve"> response</w:t>
      </w:r>
      <w:r>
        <w:t>s</w:t>
      </w:r>
      <w:r w:rsidR="00B95429">
        <w:t>)</w:t>
      </w:r>
      <w:r w:rsidR="002662B4">
        <w:t>.</w:t>
      </w:r>
    </w:p>
    <w:p w14:paraId="0726E652" w14:textId="3B8F8C2E" w:rsidR="00B21B3D" w:rsidRDefault="00CB2564" w:rsidP="003C0F00">
      <w:pPr>
        <w:pStyle w:val="ListParagraph"/>
        <w:numPr>
          <w:ilvl w:val="0"/>
          <w:numId w:val="4"/>
        </w:numPr>
        <w:ind w:left="1701" w:right="95"/>
      </w:pPr>
      <w:r>
        <w:t xml:space="preserve">As stated below </w:t>
      </w:r>
      <w:r w:rsidR="00FE1546">
        <w:t>i</w:t>
      </w:r>
      <w:r w:rsidR="00EE4884">
        <w:t xml:space="preserve">n </w:t>
      </w:r>
      <w:r w:rsidR="00735320">
        <w:t xml:space="preserve">most cases </w:t>
      </w:r>
      <w:r w:rsidR="00222240">
        <w:t>you will set</w:t>
      </w:r>
      <w:r w:rsidR="00735320">
        <w:t xml:space="preserve"> a </w:t>
      </w:r>
      <w:proofErr w:type="gramStart"/>
      <w:r w:rsidR="00735320">
        <w:t>10 working</w:t>
      </w:r>
      <w:proofErr w:type="gramEnd"/>
      <w:r w:rsidR="00735320">
        <w:t xml:space="preserve"> day deadline for their response. </w:t>
      </w:r>
      <w:r w:rsidR="00222240">
        <w:t>Consider shortening this if you are only asking for limited information</w:t>
      </w:r>
      <w:r w:rsidR="00A52860">
        <w:t xml:space="preserve"> (i.e. just the withheld information)</w:t>
      </w:r>
      <w:r w:rsidR="00222240">
        <w:t xml:space="preserve">. </w:t>
      </w:r>
    </w:p>
    <w:p w14:paraId="3FA6F223" w14:textId="77777777" w:rsidR="00A27DC3" w:rsidRDefault="00222240" w:rsidP="00EE4884">
      <w:pPr>
        <w:pStyle w:val="ListParagraph"/>
        <w:numPr>
          <w:ilvl w:val="0"/>
          <w:numId w:val="4"/>
        </w:numPr>
        <w:ind w:left="1701" w:right="95"/>
      </w:pPr>
      <w:r>
        <w:t>You will make it clear that</w:t>
      </w:r>
      <w:r w:rsidR="00EE4884">
        <w:t xml:space="preserve"> if </w:t>
      </w:r>
      <w:r>
        <w:t>the public authority</w:t>
      </w:r>
      <w:r w:rsidR="00EE4884">
        <w:t xml:space="preserve"> change</w:t>
      </w:r>
      <w:r>
        <w:t>s</w:t>
      </w:r>
      <w:r w:rsidR="00EE4884">
        <w:t xml:space="preserve"> their position they</w:t>
      </w:r>
      <w:r w:rsidR="000D445D">
        <w:t xml:space="preserve"> must provide us with submissions and inform the customer</w:t>
      </w:r>
      <w:r w:rsidR="00FC58B8">
        <w:t xml:space="preserve"> of the new position within</w:t>
      </w:r>
      <w:r w:rsidR="00FE0A77">
        <w:t xml:space="preserve"> 1</w:t>
      </w:r>
      <w:r w:rsidR="00FC58B8">
        <w:t>0 w</w:t>
      </w:r>
      <w:r w:rsidR="00FE0A77">
        <w:t xml:space="preserve">orking </w:t>
      </w:r>
      <w:r w:rsidR="00FC58B8">
        <w:t>d</w:t>
      </w:r>
      <w:r w:rsidR="00FE0A77">
        <w:t>ay</w:t>
      </w:r>
      <w:r w:rsidR="00FC58B8">
        <w:t>s (</w:t>
      </w:r>
      <w:r w:rsidR="00FE0A77">
        <w:t>unless there is clear reason to agree a longer deadline</w:t>
      </w:r>
      <w:r w:rsidR="00FC58B8">
        <w:t>)</w:t>
      </w:r>
      <w:r w:rsidR="002662B4">
        <w:t>.</w:t>
      </w:r>
    </w:p>
    <w:p w14:paraId="4984C9AA" w14:textId="77777777" w:rsidR="00CB2564" w:rsidRDefault="00A27DC3" w:rsidP="00CB2564">
      <w:pPr>
        <w:pStyle w:val="ListParagraph"/>
        <w:numPr>
          <w:ilvl w:val="0"/>
          <w:numId w:val="4"/>
        </w:numPr>
        <w:ind w:left="1701" w:right="95"/>
      </w:pPr>
      <w:r>
        <w:t xml:space="preserve">Remember to diarise the deadline either in ICE or your own Outlook calendar. </w:t>
      </w:r>
      <w:r w:rsidR="00FC58B8">
        <w:t xml:space="preserve"> </w:t>
      </w:r>
    </w:p>
    <w:p w14:paraId="156EED16" w14:textId="24E60B09" w:rsidR="00FE1546" w:rsidRDefault="00CB2564" w:rsidP="00CB2564">
      <w:pPr>
        <w:pStyle w:val="ListParagraph"/>
        <w:numPr>
          <w:ilvl w:val="0"/>
          <w:numId w:val="4"/>
        </w:numPr>
        <w:ind w:left="1701" w:right="95"/>
      </w:pPr>
      <w:r>
        <w:t xml:space="preserve">When writing to a public authority for submissions you should give a deadline of 10 working days. If </w:t>
      </w:r>
      <w:r w:rsidR="00FE1546">
        <w:t>the</w:t>
      </w:r>
      <w:r>
        <w:t xml:space="preserve"> public authority seeks an </w:t>
      </w:r>
      <w:proofErr w:type="gramStart"/>
      <w:r>
        <w:t>extension</w:t>
      </w:r>
      <w:proofErr w:type="gramEnd"/>
      <w:r>
        <w:t xml:space="preserve"> you will usually grant it in the first instance, generally allowing a further five working days. You should not grant repeated extensions. </w:t>
      </w:r>
    </w:p>
    <w:p w14:paraId="106DB217" w14:textId="6C2F7740" w:rsidR="00FE1546" w:rsidRDefault="00CB2564" w:rsidP="00CB2564">
      <w:pPr>
        <w:pStyle w:val="ListParagraph"/>
        <w:numPr>
          <w:ilvl w:val="0"/>
          <w:numId w:val="4"/>
        </w:numPr>
        <w:ind w:left="1701" w:right="95"/>
      </w:pPr>
      <w:r>
        <w:t xml:space="preserve">If </w:t>
      </w:r>
      <w:r w:rsidR="00FE1546">
        <w:t>the</w:t>
      </w:r>
      <w:r>
        <w:t xml:space="preserve"> public authority has failed to respond with submissions by the extended deadline following a single extension request, you will progress the case to a decision or information notice. </w:t>
      </w:r>
    </w:p>
    <w:p w14:paraId="05C273AD" w14:textId="77777777" w:rsidR="00FE1546" w:rsidRDefault="00CB2564" w:rsidP="00CB2564">
      <w:pPr>
        <w:pStyle w:val="ListParagraph"/>
        <w:numPr>
          <w:ilvl w:val="0"/>
          <w:numId w:val="4"/>
        </w:numPr>
        <w:ind w:left="1701" w:right="95"/>
      </w:pPr>
      <w:r>
        <w:t xml:space="preserve">At this stage if you can issue a decision without needing further input from the public authority, you should. This will include cases where you do not anticipate ordering a decision notice step or where the step would be to issue a ‘fresh response’. </w:t>
      </w:r>
    </w:p>
    <w:p w14:paraId="6A6B4944" w14:textId="2377AD9C" w:rsidR="00CB2564" w:rsidRDefault="00CB2564" w:rsidP="00CB2564">
      <w:pPr>
        <w:pStyle w:val="ListParagraph"/>
        <w:numPr>
          <w:ilvl w:val="0"/>
          <w:numId w:val="4"/>
        </w:numPr>
        <w:ind w:left="1701" w:right="95"/>
      </w:pPr>
      <w:r>
        <w:t xml:space="preserve">If </w:t>
      </w:r>
      <w:r w:rsidR="00FE1546">
        <w:t>you</w:t>
      </w:r>
      <w:r>
        <w:t xml:space="preserve"> can’t issue a decision without needing further input from the public authority (particularly in cases where </w:t>
      </w:r>
      <w:r w:rsidR="00FE1546">
        <w:t>you</w:t>
      </w:r>
      <w:r>
        <w:t xml:space="preserve"> require sight of the withheld information) you should issue an information notice as soon as the public authority misses the extended deadline </w:t>
      </w:r>
      <w:r w:rsidR="00FE1546">
        <w:t>you</w:t>
      </w:r>
      <w:r>
        <w:t xml:space="preserve"> have set.</w:t>
      </w:r>
    </w:p>
    <w:p w14:paraId="1B9EBBC0" w14:textId="77777777" w:rsidR="00865CE8" w:rsidRDefault="00865CE8" w:rsidP="00865CE8">
      <w:pPr>
        <w:ind w:right="95"/>
      </w:pPr>
    </w:p>
    <w:p w14:paraId="06AA65B6" w14:textId="35101113" w:rsidR="00865CE8" w:rsidRDefault="00865CE8" w:rsidP="00865CE8">
      <w:pPr>
        <w:pStyle w:val="ListParagraph"/>
        <w:numPr>
          <w:ilvl w:val="0"/>
          <w:numId w:val="1"/>
        </w:numPr>
        <w:ind w:right="95"/>
        <w:rPr>
          <w:u w:val="single"/>
        </w:rPr>
      </w:pPr>
      <w:r w:rsidRPr="00865CE8">
        <w:rPr>
          <w:u w:val="single"/>
        </w:rPr>
        <w:t xml:space="preserve">Using </w:t>
      </w:r>
      <w:r>
        <w:rPr>
          <w:u w:val="single"/>
        </w:rPr>
        <w:t xml:space="preserve">external </w:t>
      </w:r>
      <w:r w:rsidRPr="00865CE8">
        <w:rPr>
          <w:u w:val="single"/>
        </w:rPr>
        <w:t>weblinks in decision notices</w:t>
      </w:r>
    </w:p>
    <w:p w14:paraId="43C90186" w14:textId="77777777" w:rsidR="00865CE8" w:rsidRDefault="00865CE8" w:rsidP="00865CE8">
      <w:pPr>
        <w:pStyle w:val="ListParagraph"/>
        <w:numPr>
          <w:ilvl w:val="1"/>
          <w:numId w:val="1"/>
        </w:numPr>
        <w:ind w:left="1701" w:right="95"/>
      </w:pPr>
      <w:r w:rsidRPr="00865CE8">
        <w:t xml:space="preserve">It can be useful to include </w:t>
      </w:r>
      <w:r>
        <w:t xml:space="preserve">links to external websites in decision notices. For example, this may be to something that is available on the website of the public authority, or to a media article. Often this will be to provide background to the decision. </w:t>
      </w:r>
    </w:p>
    <w:p w14:paraId="208931BF" w14:textId="3F1AE53C" w:rsidR="00865CE8" w:rsidRDefault="00865CE8" w:rsidP="00865CE8">
      <w:pPr>
        <w:pStyle w:val="ListParagraph"/>
        <w:numPr>
          <w:ilvl w:val="1"/>
          <w:numId w:val="1"/>
        </w:numPr>
        <w:ind w:left="1701" w:right="95"/>
      </w:pPr>
      <w:r>
        <w:t xml:space="preserve">Where a decision notice is appealed </w:t>
      </w:r>
      <w:r w:rsidR="00F02A1D">
        <w:t xml:space="preserve">a </w:t>
      </w:r>
      <w:r>
        <w:t xml:space="preserve">problem can arise if a web link in the notice no longer works by the time of the hearing. For example, if we have relied on a link to a public authority website </w:t>
      </w:r>
      <w:r w:rsidR="00F02A1D">
        <w:t>as evidence</w:t>
      </w:r>
      <w:r>
        <w:t xml:space="preserve"> that information was available, it may not be possible to evidence that </w:t>
      </w:r>
      <w:r w:rsidR="00F02A1D">
        <w:t>during the appeal if</w:t>
      </w:r>
      <w:r>
        <w:t xml:space="preserve"> the link no longer works. </w:t>
      </w:r>
    </w:p>
    <w:p w14:paraId="6D77B220" w14:textId="709FEE53" w:rsidR="00865CE8" w:rsidRPr="00865CE8" w:rsidRDefault="00865CE8" w:rsidP="00865CE8">
      <w:pPr>
        <w:pStyle w:val="ListParagraph"/>
        <w:numPr>
          <w:ilvl w:val="1"/>
          <w:numId w:val="1"/>
        </w:numPr>
        <w:ind w:left="1701" w:right="95"/>
      </w:pPr>
      <w:r>
        <w:t xml:space="preserve">To address </w:t>
      </w:r>
      <w:proofErr w:type="gramStart"/>
      <w:r>
        <w:t>this</w:t>
      </w:r>
      <w:proofErr w:type="gramEnd"/>
      <w:r>
        <w:t xml:space="preserve"> you should add a record to the ICE case file that shows what was available at any external weblink included in a decision notice, at the time that the decision notice was issued. </w:t>
      </w:r>
      <w:r w:rsidR="00F02A1D">
        <w:t xml:space="preserve">An example of how to do this would be to add a word document with a screenshot of the relevant web page as it appeared when the DN was issued. </w:t>
      </w:r>
      <w:r>
        <w:t xml:space="preserve">  </w:t>
      </w:r>
    </w:p>
    <w:p w14:paraId="1D99998C" w14:textId="77777777" w:rsidR="00CB2564" w:rsidRDefault="00CB2564" w:rsidP="00CB2564">
      <w:pPr>
        <w:ind w:right="95"/>
      </w:pPr>
    </w:p>
    <w:p w14:paraId="0B0B2603" w14:textId="77777777" w:rsidR="00833B0F" w:rsidRPr="002A3FEB" w:rsidRDefault="00833B0F" w:rsidP="18B8EF6D">
      <w:pPr>
        <w:pStyle w:val="ListParagraph"/>
        <w:spacing w:after="0" w:line="240" w:lineRule="auto"/>
        <w:ind w:left="360"/>
        <w:rPr>
          <w:color w:val="000000" w:themeColor="text1"/>
        </w:rPr>
      </w:pPr>
    </w:p>
    <w:p w14:paraId="4321A6D4" w14:textId="6856E60E" w:rsidR="00C1056D" w:rsidRDefault="00C1056D" w:rsidP="00865CE8">
      <w:pPr>
        <w:pStyle w:val="ListParagraph"/>
        <w:numPr>
          <w:ilvl w:val="0"/>
          <w:numId w:val="1"/>
        </w:numPr>
        <w:ind w:right="95"/>
      </w:pPr>
      <w:r w:rsidRPr="007D4ED9">
        <w:rPr>
          <w:u w:val="single"/>
        </w:rPr>
        <w:t>Recording procedural breaches</w:t>
      </w:r>
    </w:p>
    <w:p w14:paraId="3CE13E3D" w14:textId="7DA7E559" w:rsidR="00C40F01" w:rsidRDefault="005B35B6" w:rsidP="00C40F01">
      <w:pPr>
        <w:pStyle w:val="ListParagraph"/>
        <w:numPr>
          <w:ilvl w:val="0"/>
          <w:numId w:val="4"/>
        </w:numPr>
        <w:ind w:left="1701" w:right="95"/>
      </w:pPr>
      <w:r>
        <w:t xml:space="preserve">Where there has been a procedural breach in the handling of </w:t>
      </w:r>
      <w:r w:rsidR="005C170D">
        <w:t xml:space="preserve">the request, you should consider whether to record this by finding the </w:t>
      </w:r>
      <w:r w:rsidR="00B47B2D">
        <w:t>b</w:t>
      </w:r>
      <w:r w:rsidR="005C170D">
        <w:t xml:space="preserve">reach in the decision notice. </w:t>
      </w:r>
    </w:p>
    <w:p w14:paraId="42F628A8" w14:textId="0770A75E" w:rsidR="005C170D" w:rsidRDefault="00C40F01" w:rsidP="00C40F01">
      <w:pPr>
        <w:pStyle w:val="ListParagraph"/>
        <w:numPr>
          <w:ilvl w:val="0"/>
          <w:numId w:val="4"/>
        </w:numPr>
        <w:ind w:left="1701" w:right="95"/>
      </w:pPr>
      <w:r>
        <w:t>You</w:t>
      </w:r>
      <w:r w:rsidR="005C170D">
        <w:t xml:space="preserve"> have discretion </w:t>
      </w:r>
      <w:r w:rsidR="00162DE8">
        <w:t xml:space="preserve">as to whether </w:t>
      </w:r>
      <w:r>
        <w:t>you</w:t>
      </w:r>
      <w:r w:rsidR="00162DE8">
        <w:t xml:space="preserve"> find procedural breach</w:t>
      </w:r>
      <w:r>
        <w:t>es in DNs</w:t>
      </w:r>
      <w:r w:rsidR="00162DE8">
        <w:t xml:space="preserve"> and this is not always necessary, </w:t>
      </w:r>
      <w:r>
        <w:t>such as</w:t>
      </w:r>
      <w:r w:rsidR="00162DE8">
        <w:t xml:space="preserve"> where the procedural breach is minor or inconsequential. </w:t>
      </w:r>
    </w:p>
    <w:p w14:paraId="26A18735" w14:textId="7DFBBEE1" w:rsidR="00162DE8" w:rsidRDefault="00162DE8" w:rsidP="001A12E1">
      <w:pPr>
        <w:pStyle w:val="ListParagraph"/>
        <w:numPr>
          <w:ilvl w:val="0"/>
          <w:numId w:val="4"/>
        </w:numPr>
        <w:ind w:left="1701" w:right="95"/>
      </w:pPr>
      <w:r>
        <w:t xml:space="preserve">In some </w:t>
      </w:r>
      <w:proofErr w:type="gramStart"/>
      <w:r>
        <w:t>cases</w:t>
      </w:r>
      <w:proofErr w:type="gramEnd"/>
      <w:r>
        <w:t xml:space="preserve"> </w:t>
      </w:r>
      <w:r w:rsidR="00C40F01">
        <w:t xml:space="preserve">a procedural breach will </w:t>
      </w:r>
      <w:r w:rsidR="009D70B7">
        <w:t>b</w:t>
      </w:r>
      <w:r w:rsidR="00C40F01">
        <w:t>e the subject of the complaint</w:t>
      </w:r>
      <w:r w:rsidR="009D70B7">
        <w:t xml:space="preserve">; timeliness complaints most obviously. </w:t>
      </w:r>
      <w:r w:rsidR="00732EF1">
        <w:t xml:space="preserve">In those </w:t>
      </w:r>
      <w:proofErr w:type="gramStart"/>
      <w:r w:rsidR="00732EF1">
        <w:t>cases</w:t>
      </w:r>
      <w:proofErr w:type="gramEnd"/>
      <w:r w:rsidR="00732EF1">
        <w:t xml:space="preserve"> the decision notice should of course record the procedural breach. </w:t>
      </w:r>
    </w:p>
    <w:p w14:paraId="439300FD" w14:textId="680ACEAD" w:rsidR="00555A2B" w:rsidRDefault="00D83199" w:rsidP="001A12E1">
      <w:pPr>
        <w:pStyle w:val="ListParagraph"/>
        <w:numPr>
          <w:ilvl w:val="0"/>
          <w:numId w:val="4"/>
        </w:numPr>
        <w:ind w:left="1701" w:right="95"/>
      </w:pPr>
      <w:r>
        <w:t>In cases w</w:t>
      </w:r>
      <w:r w:rsidR="000B0B2D">
        <w:t xml:space="preserve">ith a different focus – exemption cases for example – you should consider whether </w:t>
      </w:r>
      <w:r w:rsidR="00C67198">
        <w:t xml:space="preserve">there is a purpose to finding a procedural breach, such as if the breach is serious enough to merit a DN finding or </w:t>
      </w:r>
      <w:r w:rsidR="0080160D">
        <w:t>you</w:t>
      </w:r>
      <w:r w:rsidR="00B47B2D">
        <w:t xml:space="preserve"> </w:t>
      </w:r>
      <w:r w:rsidR="00C67198">
        <w:t>believe that recording the breach in a DN w</w:t>
      </w:r>
      <w:r w:rsidR="00000E03">
        <w:t xml:space="preserve">ould help to improve the practice of the public authority. </w:t>
      </w:r>
    </w:p>
    <w:p w14:paraId="119EC052" w14:textId="6D2A50FE" w:rsidR="00641C06" w:rsidRDefault="00540505" w:rsidP="001A12E1">
      <w:pPr>
        <w:pStyle w:val="ListParagraph"/>
        <w:numPr>
          <w:ilvl w:val="0"/>
          <w:numId w:val="4"/>
        </w:numPr>
        <w:ind w:left="1701" w:right="95"/>
      </w:pPr>
      <w:r>
        <w:t xml:space="preserve">Whether or not you include a procedural breach </w:t>
      </w:r>
      <w:r w:rsidR="00623BA4">
        <w:t xml:space="preserve">in a DN, </w:t>
      </w:r>
      <w:r w:rsidR="0024033B">
        <w:t>you sho</w:t>
      </w:r>
      <w:r w:rsidR="002F74F3">
        <w:t>u</w:t>
      </w:r>
      <w:r w:rsidR="0024033B">
        <w:t>ld</w:t>
      </w:r>
      <w:r w:rsidR="002F74F3">
        <w:t xml:space="preserve"> ensure that you record any </w:t>
      </w:r>
      <w:r w:rsidR="004C69F6">
        <w:t xml:space="preserve">concerns </w:t>
      </w:r>
      <w:r w:rsidR="00BA78D4">
        <w:t xml:space="preserve">about the public authority </w:t>
      </w:r>
      <w:r w:rsidR="004C69F6">
        <w:t xml:space="preserve">on the </w:t>
      </w:r>
      <w:hyperlink r:id="rId40" w:history="1">
        <w:r w:rsidR="001C2D18">
          <w:rPr>
            <w:rStyle w:val="Hyperlink"/>
          </w:rPr>
          <w:t>intelligence tracker</w:t>
        </w:r>
      </w:hyperlink>
      <w:r w:rsidR="004C69F6">
        <w:t xml:space="preserve">. </w:t>
      </w:r>
      <w:r w:rsidR="00262A47">
        <w:t xml:space="preserve">Guidance on using the concerns tracker is available </w:t>
      </w:r>
      <w:hyperlink r:id="rId41" w:history="1">
        <w:r w:rsidR="00B43C32">
          <w:rPr>
            <w:rStyle w:val="Hyperlink"/>
          </w:rPr>
          <w:t>here</w:t>
        </w:r>
      </w:hyperlink>
      <w:r w:rsidR="00262A47">
        <w:rPr>
          <w:szCs w:val="24"/>
        </w:rPr>
        <w:t>.</w:t>
      </w:r>
    </w:p>
    <w:p w14:paraId="60CA98A6" w14:textId="3F55786A" w:rsidR="001532F0" w:rsidRDefault="001532F0" w:rsidP="007D4ED9">
      <w:pPr>
        <w:pStyle w:val="ListParagraph"/>
        <w:ind w:right="95"/>
        <w:rPr>
          <w:u w:val="single"/>
        </w:rPr>
      </w:pPr>
    </w:p>
    <w:p w14:paraId="3C53AA28" w14:textId="7817B640" w:rsidR="00E744FE" w:rsidRDefault="00E744FE" w:rsidP="007D4ED9">
      <w:r>
        <w:t xml:space="preserve">Refer to the </w:t>
      </w:r>
      <w:hyperlink r:id="rId42" w:history="1">
        <w:r w:rsidR="00562BF4">
          <w:rPr>
            <w:rStyle w:val="Hyperlink"/>
          </w:rPr>
          <w:t>ICE matrix for investigation cases</w:t>
        </w:r>
      </w:hyperlink>
      <w:r w:rsidR="006E7423">
        <w:t xml:space="preserve"> for the relevant ICE processes</w:t>
      </w:r>
      <w:r w:rsidR="004A2743">
        <w:t xml:space="preserve">, including </w:t>
      </w:r>
      <w:r w:rsidR="007813A4">
        <w:t>outcomes and data to record in the decision report</w:t>
      </w:r>
      <w:r w:rsidR="006E7423">
        <w:t>.</w:t>
      </w:r>
    </w:p>
    <w:p w14:paraId="225EAC69" w14:textId="77777777" w:rsidR="00502792" w:rsidRPr="00502792" w:rsidRDefault="00502792" w:rsidP="007D4ED9"/>
    <w:p w14:paraId="3F68ED81" w14:textId="334C002D" w:rsidR="001D5E6D" w:rsidRDefault="008513B2" w:rsidP="009B0CA4">
      <w:pPr>
        <w:pStyle w:val="Heading1"/>
        <w:ind w:right="95"/>
      </w:pPr>
      <w:bookmarkStart w:id="18" w:name="_Priority_cases"/>
      <w:bookmarkEnd w:id="18"/>
      <w:r>
        <w:lastRenderedPageBreak/>
        <w:t>Priorit</w:t>
      </w:r>
      <w:r w:rsidR="00FD0504">
        <w:t>y</w:t>
      </w:r>
      <w:r>
        <w:t xml:space="preserve"> cases</w:t>
      </w:r>
    </w:p>
    <w:p w14:paraId="3824CF94" w14:textId="1F1211CF" w:rsidR="00AE2614" w:rsidRDefault="00AE2614" w:rsidP="007D4ED9">
      <w:r>
        <w:t>Priority cases can be worked by any case officer</w:t>
      </w:r>
      <w:r w:rsidR="00F948D4">
        <w:t xml:space="preserve"> according to its complexity. </w:t>
      </w:r>
      <w:r w:rsidR="00F620DC">
        <w:t>We will allocat</w:t>
      </w:r>
      <w:r w:rsidR="00215F53">
        <w:t>e</w:t>
      </w:r>
      <w:r w:rsidR="00F620DC">
        <w:t xml:space="preserve"> priority cases before other cases and expect that you will treat the case as a priority within your own workload. </w:t>
      </w:r>
      <w:r w:rsidR="00323AEE">
        <w:t xml:space="preserve">You will know that a case is a priority because it will have a </w:t>
      </w:r>
      <w:r w:rsidR="00215F53">
        <w:t xml:space="preserve">yellow </w:t>
      </w:r>
      <w:r w:rsidR="00323AEE">
        <w:t xml:space="preserve">priority </w:t>
      </w:r>
      <w:r w:rsidR="00215F53">
        <w:t xml:space="preserve">case </w:t>
      </w:r>
      <w:r w:rsidR="00323AEE">
        <w:t xml:space="preserve">banner in ICE. </w:t>
      </w:r>
    </w:p>
    <w:p w14:paraId="7932B13F" w14:textId="28C6C7C2" w:rsidR="00766137" w:rsidRDefault="00766137" w:rsidP="00AE2614">
      <w:pPr>
        <w:spacing w:after="0" w:line="240" w:lineRule="auto"/>
        <w:rPr>
          <w:rFonts w:eastAsia="Times New Roman"/>
          <w:szCs w:val="24"/>
        </w:rPr>
      </w:pPr>
    </w:p>
    <w:p w14:paraId="6CEA1958" w14:textId="00AAC1DE" w:rsidR="00766137" w:rsidRDefault="00766137" w:rsidP="00AE2614">
      <w:pPr>
        <w:spacing w:after="0" w:line="240" w:lineRule="auto"/>
        <w:rPr>
          <w:rFonts w:eastAsia="Times New Roman"/>
          <w:szCs w:val="24"/>
        </w:rPr>
      </w:pPr>
      <w:r w:rsidRPr="00766137">
        <w:rPr>
          <w:rFonts w:eastAsia="Times New Roman"/>
          <w:noProof/>
          <w:szCs w:val="24"/>
        </w:rPr>
        <w:drawing>
          <wp:inline distT="0" distB="0" distL="0" distR="0" wp14:anchorId="31DC0457" wp14:editId="25BCA566">
            <wp:extent cx="6511624" cy="1285875"/>
            <wp:effectExtent l="0" t="0" r="3810" b="0"/>
            <wp:docPr id="1" name="Picture 1" descr="Graphical user interface, application, table&#10;&#10;Description automatically generated">
              <a:extLst xmlns:a="http://schemas.openxmlformats.org/drawingml/2006/main">
                <a:ext uri="{FF2B5EF4-FFF2-40B4-BE49-F238E27FC236}">
                  <a16:creationId xmlns:a16="http://schemas.microsoft.com/office/drawing/2014/main" id="{3218D8E7-88A4-A7F1-B97B-86C884230A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 application, table&#10;&#10;Description automatically generated">
                      <a:extLst>
                        <a:ext uri="{FF2B5EF4-FFF2-40B4-BE49-F238E27FC236}">
                          <a16:creationId xmlns:a16="http://schemas.microsoft.com/office/drawing/2014/main" id="{3218D8E7-88A4-A7F1-B97B-86C884230A76}"/>
                        </a:ext>
                      </a:extLst>
                    </pic:cNvPr>
                    <pic:cNvPicPr>
                      <a:picLocks noChangeAspect="1"/>
                    </pic:cNvPicPr>
                  </pic:nvPicPr>
                  <pic:blipFill rotWithShape="1">
                    <a:blip r:embed="rId43" r:link="rId44" cstate="print">
                      <a:extLst>
                        <a:ext uri="{28A0092B-C50C-407E-A947-70E740481C1C}">
                          <a14:useLocalDpi xmlns:a14="http://schemas.microsoft.com/office/drawing/2010/main" val="0"/>
                        </a:ext>
                      </a:extLst>
                    </a:blip>
                    <a:srcRect l="738" t="10199" r="40373" b="65696"/>
                    <a:stretch/>
                  </pic:blipFill>
                  <pic:spPr bwMode="auto">
                    <a:xfrm>
                      <a:off x="0" y="0"/>
                      <a:ext cx="6528715" cy="1289250"/>
                    </a:xfrm>
                    <a:prstGeom prst="rect">
                      <a:avLst/>
                    </a:prstGeom>
                    <a:noFill/>
                    <a:ln>
                      <a:noFill/>
                    </a:ln>
                    <a:extLst>
                      <a:ext uri="{53640926-AAD7-44D8-BBD7-CCE9431645EC}">
                        <a14:shadowObscured xmlns:a14="http://schemas.microsoft.com/office/drawing/2010/main"/>
                      </a:ext>
                    </a:extLst>
                  </pic:spPr>
                </pic:pic>
              </a:graphicData>
            </a:graphic>
          </wp:inline>
        </w:drawing>
      </w:r>
    </w:p>
    <w:p w14:paraId="336CC497" w14:textId="7C402886" w:rsidR="00881983" w:rsidRDefault="003C6FE0" w:rsidP="007D4ED9">
      <w:r>
        <w:t xml:space="preserve">Prioritised cases will be handled in the same way as </w:t>
      </w:r>
      <w:proofErr w:type="gramStart"/>
      <w:r>
        <w:t>business as usual</w:t>
      </w:r>
      <w:proofErr w:type="gramEnd"/>
      <w:r>
        <w:t xml:space="preserve"> cases</w:t>
      </w:r>
      <w:r w:rsidR="00780CF6">
        <w:t>, but you</w:t>
      </w:r>
      <w:r w:rsidR="00881983">
        <w:t xml:space="preserve"> will</w:t>
      </w:r>
      <w:r w:rsidR="00780CF6">
        <w:t xml:space="preserve"> action any priority case in your queue ahead of </w:t>
      </w:r>
      <w:r w:rsidR="001A6649">
        <w:t>all other cases and other activities you may be undertaking</w:t>
      </w:r>
      <w:r w:rsidR="00881983">
        <w:t>.</w:t>
      </w:r>
      <w:r w:rsidR="00D0516F">
        <w:t xml:space="preserve"> </w:t>
      </w:r>
      <w:r w:rsidR="005B6330">
        <w:t>You will be prepared to set shorter deadlines</w:t>
      </w:r>
      <w:r w:rsidR="007A1CC9">
        <w:t xml:space="preserve"> for public authorities. I</w:t>
      </w:r>
      <w:r w:rsidR="00DD0E3B">
        <w:t xml:space="preserve">t may be necessary to </w:t>
      </w:r>
      <w:r w:rsidR="007A1CC9">
        <w:t>consider the wider caseload of a</w:t>
      </w:r>
      <w:r w:rsidR="00DB2FFA">
        <w:t xml:space="preserve"> particular public authority</w:t>
      </w:r>
      <w:r w:rsidR="00E61D24">
        <w:t xml:space="preserve"> to balance </w:t>
      </w:r>
      <w:r w:rsidR="00D62F64">
        <w:t xml:space="preserve">priority cases against </w:t>
      </w:r>
      <w:proofErr w:type="gramStart"/>
      <w:r w:rsidR="00D62F64">
        <w:t>business as usual</w:t>
      </w:r>
      <w:proofErr w:type="gramEnd"/>
      <w:r w:rsidR="00D62F64">
        <w:t xml:space="preserve"> cases</w:t>
      </w:r>
      <w:r w:rsidR="00663BE6">
        <w:t xml:space="preserve">. If you think this may be appropriate, speak with your manager. </w:t>
      </w:r>
    </w:p>
    <w:p w14:paraId="3424F68F" w14:textId="7EA321C0" w:rsidR="00416F0C" w:rsidRDefault="00416F0C" w:rsidP="007D4ED9">
      <w:r>
        <w:t xml:space="preserve">If you need internal advice or guidance on a case, for example from FOI Policy or Knowledge Services, you will make it clear that the advice is needed for a priority case and agree a suitable deadline. This can be done over the phone or by email to reduce delays.  </w:t>
      </w:r>
    </w:p>
    <w:p w14:paraId="1C783420" w14:textId="10032C15" w:rsidR="00AE2614" w:rsidRDefault="00AE2614" w:rsidP="007D4ED9">
      <w:r w:rsidRPr="00AE2614">
        <w:t xml:space="preserve">Prioritisation does not mean predetermined outcomes. </w:t>
      </w:r>
      <w:r w:rsidR="00B87A31">
        <w:t>You</w:t>
      </w:r>
      <w:r w:rsidRPr="00AE2614">
        <w:t xml:space="preserve"> will investigate prioritised cases in the same way as all other cases, applying the legal tests in the same way and with the same level of consideration.</w:t>
      </w:r>
    </w:p>
    <w:p w14:paraId="025E76CB" w14:textId="77777777" w:rsidR="005800D4" w:rsidRPr="00AE2614" w:rsidRDefault="005800D4" w:rsidP="00AE2614">
      <w:pPr>
        <w:spacing w:after="0" w:line="240" w:lineRule="auto"/>
        <w:rPr>
          <w:rFonts w:eastAsia="Times New Roman"/>
          <w:szCs w:val="24"/>
        </w:rPr>
      </w:pPr>
    </w:p>
    <w:p w14:paraId="66CA819C" w14:textId="671E3AEF" w:rsidR="00240F8D" w:rsidRDefault="00240F8D" w:rsidP="00240F8D">
      <w:pPr>
        <w:pStyle w:val="Heading1"/>
      </w:pPr>
      <w:bookmarkStart w:id="19" w:name="_Decision_Notices"/>
      <w:bookmarkEnd w:id="19"/>
      <w:r>
        <w:t>Decision Notices</w:t>
      </w:r>
    </w:p>
    <w:p w14:paraId="01DB3928" w14:textId="7E3523B5" w:rsidR="00240F8D" w:rsidRDefault="00240F8D" w:rsidP="007D4ED9">
      <w:r>
        <w:t xml:space="preserve">The Decision Notice process contains </w:t>
      </w:r>
      <w:proofErr w:type="gramStart"/>
      <w:r>
        <w:t>a number of</w:t>
      </w:r>
      <w:proofErr w:type="gramEnd"/>
      <w:r>
        <w:t xml:space="preserve"> steps which are covered in detail in the ICE360 </w:t>
      </w:r>
      <w:hyperlink r:id="rId45" w:history="1">
        <w:r w:rsidR="0037310B">
          <w:rPr>
            <w:rStyle w:val="Hyperlink"/>
          </w:rPr>
          <w:t>DN process guide</w:t>
        </w:r>
      </w:hyperlink>
      <w:r>
        <w:t xml:space="preserve">. </w:t>
      </w:r>
    </w:p>
    <w:p w14:paraId="432C7C0B" w14:textId="0F2128AB" w:rsidR="00F7204D" w:rsidRDefault="00F7204D" w:rsidP="00240F8D">
      <w:pPr>
        <w:ind w:right="95"/>
      </w:pPr>
      <w:r>
        <w:t xml:space="preserve">This is the process for most cases requiring a DN. </w:t>
      </w:r>
      <w:r w:rsidR="00012E36">
        <w:t>Experienced s</w:t>
      </w:r>
      <w:r>
        <w:t xml:space="preserve">enior </w:t>
      </w:r>
      <w:r w:rsidR="00012E36">
        <w:t>c</w:t>
      </w:r>
      <w:r>
        <w:t xml:space="preserve">ase </w:t>
      </w:r>
      <w:r w:rsidR="00012E36">
        <w:t>o</w:t>
      </w:r>
      <w:r>
        <w:t xml:space="preserve">fficers </w:t>
      </w:r>
      <w:r w:rsidR="00962917">
        <w:t xml:space="preserve">may be authorised as signatories, and in that instance only a peer review will be needed if applicable. </w:t>
      </w:r>
      <w:r w:rsidR="00012E36">
        <w:t xml:space="preserve">In addition, if a signatory </w:t>
      </w:r>
      <w:r w:rsidR="003563C8">
        <w:t xml:space="preserve">(TM or GM) is reviewing and signing your DN, they will only need to review it once. </w:t>
      </w:r>
    </w:p>
    <w:p w14:paraId="3AA25938" w14:textId="4316AFFC" w:rsidR="00993E69" w:rsidRPr="00993E69" w:rsidRDefault="00993E69" w:rsidP="00993E69">
      <w:pPr>
        <w:ind w:right="95"/>
      </w:pPr>
      <w:r>
        <w:t xml:space="preserve">DN reviews must follow the approach set in the </w:t>
      </w:r>
      <w:hyperlink r:id="rId46" w:history="1">
        <w:r>
          <w:rPr>
            <w:rStyle w:val="Hyperlink"/>
          </w:rPr>
          <w:t>guide to decision notice reviews</w:t>
        </w:r>
      </w:hyperlink>
      <w:r>
        <w:t xml:space="preserve">. </w:t>
      </w:r>
    </w:p>
    <w:p w14:paraId="64245178" w14:textId="014585A0" w:rsidR="00993E69" w:rsidRDefault="00993E69" w:rsidP="00240F8D">
      <w:pPr>
        <w:ind w:right="95"/>
      </w:pPr>
    </w:p>
    <w:p w14:paraId="2EAD75BA" w14:textId="77777777" w:rsidR="00351252" w:rsidRDefault="00351252" w:rsidP="00240F8D">
      <w:pPr>
        <w:ind w:right="95"/>
      </w:pPr>
    </w:p>
    <w:p w14:paraId="0EF50700" w14:textId="7D7F6C42" w:rsidR="00576153" w:rsidRPr="00C84ED6" w:rsidRDefault="00576153" w:rsidP="00240F8D">
      <w:pPr>
        <w:pStyle w:val="Heading1"/>
        <w:ind w:right="95"/>
      </w:pPr>
      <w:bookmarkStart w:id="20" w:name="_Section_50(2)(c):_frivolous"/>
      <w:bookmarkEnd w:id="20"/>
      <w:r w:rsidRPr="00576153">
        <w:lastRenderedPageBreak/>
        <w:t xml:space="preserve">Section 50(2)(c): frivolous or vexatious complaints </w:t>
      </w:r>
    </w:p>
    <w:p w14:paraId="1716C184" w14:textId="77777777" w:rsidR="00576153" w:rsidRDefault="00576153" w:rsidP="00576153">
      <w:pPr>
        <w:ind w:right="411"/>
      </w:pPr>
      <w:r w:rsidRPr="00C84ED6">
        <w:t xml:space="preserve">Section 50(2)(c) of FOIA says that the Commissioner is not required to </w:t>
      </w:r>
      <w:proofErr w:type="gramStart"/>
      <w:r w:rsidRPr="00C84ED6">
        <w:t>make a decision</w:t>
      </w:r>
      <w:proofErr w:type="gramEnd"/>
      <w:r w:rsidRPr="00C84ED6">
        <w:t xml:space="preserve"> in respect of a complaint that is frivolous or vexatious. </w:t>
      </w:r>
    </w:p>
    <w:p w14:paraId="21B2D9FE" w14:textId="54A2CA05" w:rsidR="00576153" w:rsidRDefault="00FB47FA" w:rsidP="007D4ED9">
      <w:r>
        <w:t xml:space="preserve">If you believe that a case may engage section 50(2)(c) you should consult the </w:t>
      </w:r>
      <w:hyperlink r:id="rId47" w:history="1">
        <w:r w:rsidR="00751C8D">
          <w:rPr>
            <w:rStyle w:val="Hyperlink"/>
          </w:rPr>
          <w:t>detailed guide</w:t>
        </w:r>
      </w:hyperlink>
      <w:r>
        <w:t xml:space="preserve"> on this provision. </w:t>
      </w:r>
      <w:r w:rsidR="00BB1DD6">
        <w:t xml:space="preserve">As per the guide you should discuss a possible reliance on section 50(2)(c) with your manager. </w:t>
      </w:r>
    </w:p>
    <w:p w14:paraId="5708EE23" w14:textId="77777777" w:rsidR="00410FF1" w:rsidRPr="005949CC" w:rsidRDefault="00410FF1" w:rsidP="007D4ED9">
      <w:pPr>
        <w:pStyle w:val="NoSpacing"/>
      </w:pPr>
    </w:p>
    <w:p w14:paraId="4720EE3B" w14:textId="0BE64B4F" w:rsidR="008B682A" w:rsidRDefault="00985E70" w:rsidP="007D4ED9">
      <w:pPr>
        <w:pStyle w:val="Heading1"/>
      </w:pPr>
      <w:bookmarkStart w:id="21" w:name="_Closing_cases"/>
      <w:bookmarkStart w:id="22" w:name="INs"/>
      <w:bookmarkEnd w:id="21"/>
      <w:r>
        <w:t>Closing cases</w:t>
      </w:r>
      <w:bookmarkEnd w:id="22"/>
    </w:p>
    <w:p w14:paraId="597A5DDD" w14:textId="4646BFC1" w:rsidR="007B4952" w:rsidRDefault="009A2114" w:rsidP="007B4952">
      <w:r w:rsidRPr="007D4ED9">
        <w:t xml:space="preserve">When closing cases you must carry out the tasks listed </w:t>
      </w:r>
      <w:hyperlink r:id="rId48" w:history="1">
        <w:r w:rsidR="00B5249F">
          <w:rPr>
            <w:rStyle w:val="Hyperlink"/>
          </w:rPr>
          <w:t>here</w:t>
        </w:r>
      </w:hyperlink>
      <w:r w:rsidR="00F11515">
        <w:rPr>
          <w:color w:val="2F5496" w:themeColor="accent1" w:themeShade="BF"/>
        </w:rPr>
        <w:t xml:space="preserve"> </w:t>
      </w:r>
      <w:r w:rsidR="00E17784" w:rsidRPr="007D4ED9">
        <w:t>and</w:t>
      </w:r>
      <w:r w:rsidR="00E17784">
        <w:t xml:space="preserve"> </w:t>
      </w:r>
      <w:hyperlink r:id="rId49" w:history="1">
        <w:r w:rsidR="00E70CA4">
          <w:rPr>
            <w:rStyle w:val="Hyperlink"/>
          </w:rPr>
          <w:t>here</w:t>
        </w:r>
      </w:hyperlink>
      <w:r w:rsidR="00B17FA9" w:rsidRPr="007D4ED9">
        <w:t>,</w:t>
      </w:r>
      <w:r w:rsidR="00B17FA9">
        <w:rPr>
          <w:color w:val="2F5496" w:themeColor="accent1" w:themeShade="BF"/>
        </w:rPr>
        <w:t xml:space="preserve"> </w:t>
      </w:r>
      <w:r w:rsidR="00B17FA9" w:rsidRPr="007D4ED9">
        <w:t xml:space="preserve">including by ensuring that the correct fields are </w:t>
      </w:r>
      <w:r w:rsidR="00C34BAB" w:rsidRPr="007D4ED9">
        <w:t xml:space="preserve">completed on ICE and that all case documents are appropriately </w:t>
      </w:r>
      <w:r w:rsidR="00AD0765" w:rsidRPr="007D4ED9">
        <w:t xml:space="preserve">stored and named. </w:t>
      </w:r>
      <w:r w:rsidR="009F048F" w:rsidRPr="007D4ED9">
        <w:t xml:space="preserve"> </w:t>
      </w:r>
    </w:p>
    <w:p w14:paraId="78DADB96" w14:textId="77777777" w:rsidR="007B4952" w:rsidRPr="007B4952" w:rsidRDefault="007B4952" w:rsidP="007D4ED9">
      <w:pPr>
        <w:pStyle w:val="NoSpacing"/>
      </w:pPr>
    </w:p>
    <w:p w14:paraId="76890A15" w14:textId="4157B7C1" w:rsidR="00C10F7D" w:rsidRDefault="00C10F7D" w:rsidP="007D4ED9">
      <w:pPr>
        <w:pStyle w:val="Heading1"/>
      </w:pPr>
      <w:bookmarkStart w:id="23" w:name="_Service_complaints"/>
      <w:bookmarkEnd w:id="23"/>
      <w:r w:rsidRPr="00A13DDF">
        <w:t xml:space="preserve">Service complaints </w:t>
      </w:r>
    </w:p>
    <w:p w14:paraId="203326AE" w14:textId="50795ACC" w:rsidR="000A26FD" w:rsidRPr="00A92595" w:rsidRDefault="000A26FD" w:rsidP="007D4ED9">
      <w:r w:rsidRPr="00A92595">
        <w:t xml:space="preserve">Parties may appeal a decision notice if they disagree with the Commissioner’s decision. If they are unhappy with the service they have received, this is not a matter that can be decided by an appeal. In such cases the applicant may submit a service complaint. </w:t>
      </w:r>
    </w:p>
    <w:p w14:paraId="20592448" w14:textId="2546B967" w:rsidR="000A26FD" w:rsidRPr="00A92595" w:rsidRDefault="000A26FD" w:rsidP="007D4ED9">
      <w:r w:rsidRPr="00A92595">
        <w:t xml:space="preserve">It is important to remember that a service complaint will only consider the way a complaint is handled. It cannot consider the outcome of the </w:t>
      </w:r>
      <w:proofErr w:type="gramStart"/>
      <w:r w:rsidRPr="00A92595">
        <w:t>complaint, and</w:t>
      </w:r>
      <w:proofErr w:type="gramEnd"/>
      <w:r w:rsidRPr="00A92595">
        <w:t xml:space="preserve"> cannot change the Commissioner’s decision.</w:t>
      </w:r>
      <w:r w:rsidR="00B5066D">
        <w:t xml:space="preserve"> If a complainant challenges the </w:t>
      </w:r>
      <w:r w:rsidR="006F5659">
        <w:t xml:space="preserve">outcome of a decision notice, they should be advised to submit an appeal. You should not treat this as a service complaint. </w:t>
      </w:r>
    </w:p>
    <w:p w14:paraId="0D30E169" w14:textId="26E09A39" w:rsidR="000A26FD" w:rsidRPr="00A92595" w:rsidRDefault="000A26FD" w:rsidP="007D4ED9">
      <w:r w:rsidRPr="00A92595">
        <w:t xml:space="preserve">If an applicant indicates dissatisfaction with the </w:t>
      </w:r>
      <w:proofErr w:type="gramStart"/>
      <w:r w:rsidR="00017BFE">
        <w:t>service</w:t>
      </w:r>
      <w:proofErr w:type="gramEnd"/>
      <w:r w:rsidR="00017BFE">
        <w:t xml:space="preserve"> we have provided </w:t>
      </w:r>
      <w:r w:rsidR="00E92DA9">
        <w:t>you</w:t>
      </w:r>
      <w:r w:rsidRPr="00A92595">
        <w:t xml:space="preserve"> should consider whether further explanation would be helpful. If not, or if this does not resolve the issue, </w:t>
      </w:r>
      <w:r w:rsidR="00017BFE">
        <w:t>you</w:t>
      </w:r>
      <w:r w:rsidRPr="00A92595">
        <w:t xml:space="preserve"> should explain how the applicant can make a service complaint. </w:t>
      </w:r>
    </w:p>
    <w:p w14:paraId="5194A081" w14:textId="792B5CC3" w:rsidR="00933C74" w:rsidRDefault="000A26FD">
      <w:r w:rsidRPr="00A92595">
        <w:t xml:space="preserve">On receipt of a service complaint </w:t>
      </w:r>
      <w:r w:rsidR="00E92DA9">
        <w:t>you</w:t>
      </w:r>
      <w:r w:rsidRPr="00A92595">
        <w:t xml:space="preserve"> will issue an acknowledgement, advising that the complaint will be considered by a manager. </w:t>
      </w:r>
      <w:r w:rsidR="00E92DA9">
        <w:t>You will follow the</w:t>
      </w:r>
      <w:r w:rsidR="00E93244">
        <w:t xml:space="preserve"> correct</w:t>
      </w:r>
      <w:r w:rsidR="00E92DA9">
        <w:t xml:space="preserve"> </w:t>
      </w:r>
      <w:hyperlink r:id="rId50" w:history="1">
        <w:r w:rsidR="000416CE">
          <w:rPr>
            <w:rStyle w:val="Hyperlink"/>
          </w:rPr>
          <w:t>process</w:t>
        </w:r>
      </w:hyperlink>
      <w:r w:rsidR="00E93244">
        <w:t xml:space="preserve"> </w:t>
      </w:r>
      <w:r w:rsidR="00B5066D">
        <w:t xml:space="preserve">to record the service </w:t>
      </w:r>
      <w:proofErr w:type="spellStart"/>
      <w:r w:rsidR="00B5066D">
        <w:t>complant</w:t>
      </w:r>
      <w:proofErr w:type="spellEnd"/>
      <w:r w:rsidR="00B5066D">
        <w:t xml:space="preserve"> in ICE360</w:t>
      </w:r>
      <w:r w:rsidR="00850BA5">
        <w:t>. You will then alert your manager to the service complaint having been made</w:t>
      </w:r>
      <w:r w:rsidRPr="00A92595">
        <w:t>.</w:t>
      </w:r>
      <w:r w:rsidR="00752139">
        <w:t xml:space="preserve"> </w:t>
      </w:r>
      <w:r w:rsidR="008905C5">
        <w:t>Your</w:t>
      </w:r>
      <w:r w:rsidRPr="00A92595">
        <w:t xml:space="preserve"> manager will respond within 30 days</w:t>
      </w:r>
      <w:r w:rsidR="00850BA5">
        <w:t xml:space="preserve"> from receipt of the service complaint</w:t>
      </w:r>
      <w:r w:rsidRPr="00A92595">
        <w:t xml:space="preserve"> with their findings and will advise the applicant of their right to complain to the PHSO.</w:t>
      </w:r>
      <w:r w:rsidR="006E4D08">
        <w:t xml:space="preserve"> </w:t>
      </w:r>
      <w:r w:rsidR="000505CF">
        <w:t xml:space="preserve">If the manager will not be able to reply within 30 </w:t>
      </w:r>
      <w:proofErr w:type="gramStart"/>
      <w:r w:rsidR="000505CF">
        <w:t>days</w:t>
      </w:r>
      <w:proofErr w:type="gramEnd"/>
      <w:r w:rsidR="000505CF">
        <w:t xml:space="preserve"> they will contact the complainant </w:t>
      </w:r>
      <w:r w:rsidR="00DB618D">
        <w:t xml:space="preserve">to </w:t>
      </w:r>
      <w:r w:rsidR="000505CF">
        <w:t xml:space="preserve">update them. </w:t>
      </w:r>
    </w:p>
    <w:p w14:paraId="166C1006" w14:textId="77777777" w:rsidR="000A26FD" w:rsidRPr="002A3FEB" w:rsidRDefault="000A26FD" w:rsidP="007D4ED9">
      <w:pPr>
        <w:pStyle w:val="NoSpacing"/>
      </w:pPr>
    </w:p>
    <w:p w14:paraId="6A94E8FC" w14:textId="77777777" w:rsidR="00542849" w:rsidRPr="00980B83" w:rsidRDefault="00542849" w:rsidP="00542849">
      <w:pPr>
        <w:pStyle w:val="Heading1"/>
      </w:pPr>
      <w:bookmarkStart w:id="24" w:name="_Working_with_FOI"/>
      <w:bookmarkEnd w:id="24"/>
      <w:r w:rsidRPr="2CA49B26">
        <w:rPr>
          <w:rFonts w:eastAsia="Georgia" w:cs="Georgia"/>
        </w:rPr>
        <w:t>Working with FOI Policy</w:t>
      </w:r>
    </w:p>
    <w:p w14:paraId="6DBB0561" w14:textId="77777777" w:rsidR="00542849" w:rsidRDefault="00542849" w:rsidP="00542849">
      <w:r w:rsidRPr="2CA49B26">
        <w:rPr>
          <w:rFonts w:eastAsia="Verdana" w:cs="Verdana"/>
          <w:szCs w:val="24"/>
        </w:rPr>
        <w:t xml:space="preserve">FOI Policy is the Policy team within the FOI and Transparency Directorate The team provides </w:t>
      </w:r>
      <w:proofErr w:type="gramStart"/>
      <w:r w:rsidRPr="2CA49B26">
        <w:rPr>
          <w:rFonts w:eastAsia="Verdana" w:cs="Verdana"/>
          <w:szCs w:val="24"/>
        </w:rPr>
        <w:t>a number of</w:t>
      </w:r>
      <w:proofErr w:type="gramEnd"/>
      <w:r w:rsidRPr="2CA49B26">
        <w:rPr>
          <w:rFonts w:eastAsia="Verdana" w:cs="Verdana"/>
          <w:szCs w:val="24"/>
        </w:rPr>
        <w:t xml:space="preserve"> policy outputs including:</w:t>
      </w:r>
    </w:p>
    <w:p w14:paraId="3ACA4CE1" w14:textId="77777777" w:rsidR="00542849" w:rsidRPr="004B4CFE" w:rsidRDefault="00542849" w:rsidP="00542849">
      <w:pPr>
        <w:pStyle w:val="ListParagraph"/>
        <w:numPr>
          <w:ilvl w:val="0"/>
          <w:numId w:val="1"/>
        </w:numPr>
        <w:ind w:left="709" w:right="95"/>
      </w:pPr>
      <w:r w:rsidRPr="004B4CFE">
        <w:t>Providing FOIA and EIR policy advice.</w:t>
      </w:r>
    </w:p>
    <w:p w14:paraId="7DF42A47" w14:textId="77777777" w:rsidR="00542849" w:rsidRPr="004B4CFE" w:rsidRDefault="00542849" w:rsidP="00542849">
      <w:pPr>
        <w:pStyle w:val="ListParagraph"/>
        <w:numPr>
          <w:ilvl w:val="0"/>
          <w:numId w:val="1"/>
        </w:numPr>
        <w:ind w:left="709" w:right="95"/>
      </w:pPr>
      <w:r w:rsidRPr="004B4CFE">
        <w:lastRenderedPageBreak/>
        <w:t xml:space="preserve">Reviewing policy implications of relevant tribunal and court decisions. </w:t>
      </w:r>
    </w:p>
    <w:p w14:paraId="1B06DE21" w14:textId="77777777" w:rsidR="00542849" w:rsidRPr="004B4CFE" w:rsidRDefault="00542849" w:rsidP="00542849">
      <w:pPr>
        <w:pStyle w:val="ListParagraph"/>
        <w:numPr>
          <w:ilvl w:val="0"/>
          <w:numId w:val="1"/>
        </w:numPr>
        <w:ind w:left="709" w:right="95"/>
      </w:pPr>
      <w:r w:rsidRPr="004B4CFE">
        <w:t>Providing lines to take and policy positions.</w:t>
      </w:r>
    </w:p>
    <w:p w14:paraId="71846709" w14:textId="0516F7F6" w:rsidR="00542849" w:rsidRPr="004B4CFE" w:rsidRDefault="00542849" w:rsidP="00542849">
      <w:pPr>
        <w:pStyle w:val="ListParagraph"/>
        <w:numPr>
          <w:ilvl w:val="0"/>
          <w:numId w:val="1"/>
        </w:numPr>
        <w:ind w:left="709" w:right="95"/>
      </w:pPr>
      <w:r w:rsidRPr="004B4CFE">
        <w:t xml:space="preserve">Creating and updating external facing guidance on FOIA and the EIR. </w:t>
      </w:r>
    </w:p>
    <w:p w14:paraId="486BE039" w14:textId="45BDCA71" w:rsidR="00542849" w:rsidRDefault="00542849" w:rsidP="00E31985">
      <w:pPr>
        <w:ind w:right="95"/>
      </w:pPr>
      <w:r w:rsidRPr="00E31985">
        <w:rPr>
          <w:rFonts w:eastAsia="Verdana" w:cs="Verdana"/>
          <w:szCs w:val="24"/>
        </w:rPr>
        <w:t xml:space="preserve">Before contacting FOI Policy, you can explore our existing resources such as:  </w:t>
      </w:r>
    </w:p>
    <w:p w14:paraId="6D85B75B" w14:textId="75FB1B9B" w:rsidR="00542849" w:rsidRPr="004B4CFE" w:rsidRDefault="00542849" w:rsidP="00542849">
      <w:pPr>
        <w:pStyle w:val="ListParagraph"/>
        <w:numPr>
          <w:ilvl w:val="0"/>
          <w:numId w:val="11"/>
        </w:numPr>
        <w:rPr>
          <w:rFonts w:eastAsia="Verdana" w:cs="Verdana"/>
          <w:szCs w:val="24"/>
        </w:rPr>
      </w:pPr>
      <w:r w:rsidRPr="004B4CFE">
        <w:rPr>
          <w:rFonts w:eastAsia="Verdana" w:cs="Verdana"/>
          <w:szCs w:val="24"/>
        </w:rPr>
        <w:t xml:space="preserve">The </w:t>
      </w:r>
      <w:hyperlink r:id="rId51">
        <w:r w:rsidRPr="004B4CFE">
          <w:rPr>
            <w:rStyle w:val="Hyperlink"/>
            <w:rFonts w:eastAsia="Verdana" w:cs="Verdana"/>
            <w:szCs w:val="24"/>
          </w:rPr>
          <w:t>FOI knowledgebase</w:t>
        </w:r>
      </w:hyperlink>
      <w:r w:rsidRPr="004B4CFE">
        <w:rPr>
          <w:rFonts w:eastAsia="Verdana" w:cs="Verdana"/>
          <w:szCs w:val="24"/>
        </w:rPr>
        <w:t xml:space="preserve"> which contains our lines to take, policy positions, policy reviews of legal decisions. </w:t>
      </w:r>
    </w:p>
    <w:p w14:paraId="3DD8174B" w14:textId="77777777" w:rsidR="00542849" w:rsidRPr="004B4CFE" w:rsidRDefault="00542849" w:rsidP="00542849">
      <w:pPr>
        <w:pStyle w:val="ListParagraph"/>
        <w:numPr>
          <w:ilvl w:val="0"/>
          <w:numId w:val="11"/>
        </w:numPr>
        <w:rPr>
          <w:rFonts w:eastAsia="Verdana" w:cs="Verdana"/>
          <w:szCs w:val="24"/>
        </w:rPr>
      </w:pPr>
      <w:r w:rsidRPr="004B4CFE">
        <w:rPr>
          <w:rFonts w:eastAsia="Verdana" w:cs="Verdana"/>
          <w:szCs w:val="24"/>
        </w:rPr>
        <w:t xml:space="preserve">The detailed, </w:t>
      </w:r>
      <w:hyperlink r:id="rId52">
        <w:r w:rsidRPr="004B4CFE">
          <w:rPr>
            <w:rStyle w:val="Hyperlink"/>
            <w:rFonts w:eastAsia="Verdana" w:cs="Verdana"/>
            <w:szCs w:val="24"/>
          </w:rPr>
          <w:t>external facing guidance</w:t>
        </w:r>
      </w:hyperlink>
      <w:r w:rsidRPr="004B4CFE">
        <w:rPr>
          <w:rFonts w:eastAsia="Verdana" w:cs="Verdana"/>
          <w:szCs w:val="24"/>
        </w:rPr>
        <w:t>.</w:t>
      </w:r>
    </w:p>
    <w:p w14:paraId="26026E31" w14:textId="2C85F269" w:rsidR="00542849" w:rsidRPr="004B4CFE" w:rsidRDefault="00542849" w:rsidP="00542849">
      <w:pPr>
        <w:pStyle w:val="ListParagraph"/>
        <w:numPr>
          <w:ilvl w:val="0"/>
          <w:numId w:val="11"/>
        </w:numPr>
        <w:rPr>
          <w:rFonts w:eastAsia="Verdana" w:cs="Verdana"/>
          <w:color w:val="0563C1"/>
          <w:szCs w:val="24"/>
          <w:u w:val="single"/>
        </w:rPr>
      </w:pPr>
      <w:r w:rsidRPr="004B4CFE">
        <w:rPr>
          <w:szCs w:val="24"/>
        </w:rPr>
        <w:t>Our interactive tool on</w:t>
      </w:r>
      <w:r w:rsidRPr="004B4CFE">
        <w:rPr>
          <w:rFonts w:eastAsia="Verdana" w:cs="Verdana"/>
          <w:szCs w:val="24"/>
        </w:rPr>
        <w:t xml:space="preserve"> </w:t>
      </w:r>
      <w:hyperlink r:id="rId53">
        <w:r w:rsidRPr="004B4CFE">
          <w:rPr>
            <w:rStyle w:val="Hyperlink"/>
            <w:rFonts w:eastAsia="Verdana" w:cs="Verdana"/>
            <w:szCs w:val="24"/>
          </w:rPr>
          <w:t>‘Is the organisation a public authority under FOI?’</w:t>
        </w:r>
      </w:hyperlink>
    </w:p>
    <w:p w14:paraId="464A0E64" w14:textId="77777777" w:rsidR="00542849" w:rsidRPr="00666A73" w:rsidRDefault="00542849" w:rsidP="00542849">
      <w:r w:rsidRPr="00666A73">
        <w:rPr>
          <w:rFonts w:eastAsia="Calibri" w:cs="Calibri"/>
          <w:szCs w:val="24"/>
        </w:rPr>
        <w:t xml:space="preserve">Following this, if you still need advice on how to interpret a particular section of the legislation or want support on considering the implications of a tribunal decision then you can contact the FOI Policy team on: </w:t>
      </w:r>
      <w:hyperlink r:id="rId54">
        <w:r w:rsidRPr="00666A73">
          <w:rPr>
            <w:rStyle w:val="Hyperlink"/>
            <w:rFonts w:eastAsia="Verdana" w:cs="Verdana"/>
            <w:szCs w:val="24"/>
          </w:rPr>
          <w:t>foi.policy@ico.org.uk</w:t>
        </w:r>
      </w:hyperlink>
      <w:r w:rsidRPr="00666A73">
        <w:rPr>
          <w:rFonts w:eastAsia="Calibri" w:cs="Calibri"/>
          <w:szCs w:val="24"/>
        </w:rPr>
        <w:t xml:space="preserve">. </w:t>
      </w:r>
    </w:p>
    <w:p w14:paraId="2216DBD6" w14:textId="77777777" w:rsidR="00542849" w:rsidRDefault="00542849" w:rsidP="00542849">
      <w:r w:rsidRPr="2CA49B26">
        <w:rPr>
          <w:rFonts w:eastAsia="Verdana" w:cs="Verdana"/>
          <w:szCs w:val="24"/>
        </w:rPr>
        <w:t>To get the best response from FOI Policy here are some hints about what to include in your email:</w:t>
      </w:r>
    </w:p>
    <w:p w14:paraId="61FC5B7C" w14:textId="77777777" w:rsidR="00542849" w:rsidRPr="00666A73" w:rsidRDefault="00542849" w:rsidP="00542849">
      <w:pPr>
        <w:pStyle w:val="ListParagraph"/>
        <w:numPr>
          <w:ilvl w:val="0"/>
          <w:numId w:val="1"/>
        </w:numPr>
        <w:ind w:left="709" w:right="95"/>
      </w:pPr>
      <w:r w:rsidRPr="00666A73">
        <w:t xml:space="preserve">Be clear about the policy question you are asking. </w:t>
      </w:r>
    </w:p>
    <w:p w14:paraId="36B745C7" w14:textId="77777777" w:rsidR="00A83709" w:rsidRDefault="00542849" w:rsidP="00542849">
      <w:pPr>
        <w:pStyle w:val="ListParagraph"/>
        <w:numPr>
          <w:ilvl w:val="0"/>
          <w:numId w:val="1"/>
        </w:numPr>
        <w:ind w:left="709" w:right="95"/>
      </w:pPr>
      <w:r w:rsidRPr="00666A73">
        <w:t>Remember that the policy team can’t make casework judgements.</w:t>
      </w:r>
    </w:p>
    <w:p w14:paraId="294E8D79" w14:textId="7786EAD2" w:rsidR="00542849" w:rsidRPr="00666A73" w:rsidRDefault="00542849" w:rsidP="00542849">
      <w:pPr>
        <w:pStyle w:val="ListParagraph"/>
        <w:numPr>
          <w:ilvl w:val="0"/>
          <w:numId w:val="1"/>
        </w:numPr>
        <w:ind w:left="709" w:right="95"/>
      </w:pPr>
      <w:r w:rsidRPr="00666A73">
        <w:t xml:space="preserve">Provide any useful context or background. </w:t>
      </w:r>
    </w:p>
    <w:p w14:paraId="4596243D" w14:textId="77777777" w:rsidR="00542849" w:rsidRPr="00666A73" w:rsidRDefault="00542849" w:rsidP="00542849">
      <w:pPr>
        <w:pStyle w:val="ListParagraph"/>
        <w:numPr>
          <w:ilvl w:val="0"/>
          <w:numId w:val="1"/>
        </w:numPr>
        <w:ind w:left="709" w:right="95"/>
      </w:pPr>
      <w:r w:rsidRPr="00666A73">
        <w:t xml:space="preserve">Let them know where you have already looked for advice. </w:t>
      </w:r>
    </w:p>
    <w:p w14:paraId="2BF9045D" w14:textId="77777777" w:rsidR="00542849" w:rsidRPr="00666A73" w:rsidRDefault="00542849" w:rsidP="00542849">
      <w:pPr>
        <w:pStyle w:val="ListParagraph"/>
        <w:numPr>
          <w:ilvl w:val="0"/>
          <w:numId w:val="1"/>
        </w:numPr>
        <w:ind w:left="709" w:right="95"/>
      </w:pPr>
      <w:r w:rsidRPr="00666A73">
        <w:t>Tell them about any time constraints on the advice you need.</w:t>
      </w:r>
    </w:p>
    <w:p w14:paraId="0B293336" w14:textId="77777777" w:rsidR="00542849" w:rsidRPr="00666A73" w:rsidRDefault="00542849" w:rsidP="00542849">
      <w:pPr>
        <w:pStyle w:val="ListParagraph"/>
        <w:numPr>
          <w:ilvl w:val="0"/>
          <w:numId w:val="1"/>
        </w:numPr>
        <w:ind w:left="709" w:right="95"/>
      </w:pPr>
      <w:r w:rsidRPr="00666A73">
        <w:t>Confirm if the case has been prioritised under the prioritisation criteria.</w:t>
      </w:r>
    </w:p>
    <w:p w14:paraId="469E66C6" w14:textId="77777777" w:rsidR="00542849" w:rsidRDefault="00542849" w:rsidP="00542849">
      <w:r w:rsidRPr="2CA49B26">
        <w:rPr>
          <w:rFonts w:eastAsia="Verdana" w:cs="Verdana"/>
          <w:szCs w:val="24"/>
        </w:rPr>
        <w:t xml:space="preserve">FOI </w:t>
      </w:r>
      <w:r>
        <w:rPr>
          <w:rFonts w:eastAsia="Verdana" w:cs="Verdana"/>
          <w:szCs w:val="24"/>
        </w:rPr>
        <w:t>P</w:t>
      </w:r>
      <w:r w:rsidRPr="2CA49B26">
        <w:rPr>
          <w:rFonts w:eastAsia="Verdana" w:cs="Verdana"/>
          <w:szCs w:val="24"/>
        </w:rPr>
        <w:t xml:space="preserve">olicy will be able to deal with most queries within their team, but they may need to redirect your query to other teams such as Knowledge Services or Policy Legal if they </w:t>
      </w:r>
      <w:r>
        <w:rPr>
          <w:rFonts w:eastAsia="Verdana" w:cs="Verdana"/>
          <w:szCs w:val="24"/>
        </w:rPr>
        <w:t>are</w:t>
      </w:r>
      <w:r w:rsidRPr="2CA49B26">
        <w:rPr>
          <w:rFonts w:eastAsia="Verdana" w:cs="Verdana"/>
          <w:szCs w:val="24"/>
        </w:rPr>
        <w:t xml:space="preserve"> better suited to providing the advice you ask for. For example, Knowledge Services deal with enquiries related to whether an organisation is a public authority under FOIA or EIR as they maintain a log of such advice.  </w:t>
      </w:r>
    </w:p>
    <w:p w14:paraId="45D990B2" w14:textId="77777777" w:rsidR="00542849" w:rsidRDefault="00542849" w:rsidP="00542849">
      <w:pPr>
        <w:rPr>
          <w:rFonts w:eastAsia="Verdana" w:cs="Verdana"/>
          <w:szCs w:val="24"/>
        </w:rPr>
      </w:pPr>
      <w:r w:rsidRPr="2CA49B26">
        <w:rPr>
          <w:rFonts w:eastAsia="Verdana" w:cs="Verdana"/>
          <w:szCs w:val="24"/>
        </w:rPr>
        <w:t>If you are unsure whether it is policy or legal advice you need, FOI Policy will be happy to help determine the best route.</w:t>
      </w:r>
    </w:p>
    <w:p w14:paraId="4D57523B" w14:textId="77777777" w:rsidR="00DC77BE" w:rsidRDefault="00DC77BE" w:rsidP="007D4ED9">
      <w:pPr>
        <w:pStyle w:val="NoSpacing"/>
      </w:pPr>
    </w:p>
    <w:p w14:paraId="23634597" w14:textId="41ABDBA4" w:rsidR="00542849" w:rsidRPr="00980B83" w:rsidRDefault="00542849" w:rsidP="00542849">
      <w:pPr>
        <w:pStyle w:val="Heading1"/>
      </w:pPr>
      <w:bookmarkStart w:id="25" w:name="_Monitoring_and_Enforcement"/>
      <w:bookmarkEnd w:id="25"/>
      <w:r>
        <w:rPr>
          <w:rFonts w:eastAsia="Georgia" w:cs="Georgia"/>
        </w:rPr>
        <w:t>Monitoring and Enforcement</w:t>
      </w:r>
    </w:p>
    <w:p w14:paraId="32718780" w14:textId="29484572" w:rsidR="00542849" w:rsidRDefault="00542849" w:rsidP="00542849">
      <w:pPr>
        <w:rPr>
          <w:rFonts w:eastAsia="Verdana" w:cs="Verdana"/>
          <w:szCs w:val="24"/>
        </w:rPr>
      </w:pPr>
      <w:r>
        <w:rPr>
          <w:rFonts w:eastAsia="Verdana" w:cs="Verdana"/>
          <w:szCs w:val="24"/>
        </w:rPr>
        <w:t xml:space="preserve">The </w:t>
      </w:r>
      <w:hyperlink r:id="rId55" w:history="1">
        <w:r w:rsidR="008B0484">
          <w:rPr>
            <w:rStyle w:val="Hyperlink"/>
          </w:rPr>
          <w:t>Regulatory Manual</w:t>
        </w:r>
      </w:hyperlink>
      <w:r w:rsidR="00E850A2">
        <w:rPr>
          <w:rFonts w:eastAsia="Verdana" w:cs="Verdana"/>
          <w:szCs w:val="24"/>
        </w:rPr>
        <w:t xml:space="preserve"> </w:t>
      </w:r>
      <w:r w:rsidR="005B2032">
        <w:rPr>
          <w:rFonts w:eastAsia="Verdana" w:cs="Verdana"/>
          <w:szCs w:val="24"/>
        </w:rPr>
        <w:t xml:space="preserve">provides the basis for our monitoring and enforcement activity. </w:t>
      </w:r>
    </w:p>
    <w:p w14:paraId="1CE8B8B0" w14:textId="1D0FC791" w:rsidR="001E194E" w:rsidRDefault="001E194E" w:rsidP="00542849">
      <w:r>
        <w:t xml:space="preserve">You should record </w:t>
      </w:r>
      <w:r w:rsidR="002421FA">
        <w:t>all</w:t>
      </w:r>
      <w:r>
        <w:t xml:space="preserve"> concerns identified through day-to-day casework as they arise on</w:t>
      </w:r>
      <w:r w:rsidR="00E850A2">
        <w:t xml:space="preserve"> the</w:t>
      </w:r>
      <w:r>
        <w:t xml:space="preserve"> </w:t>
      </w:r>
      <w:hyperlink r:id="rId56" w:history="1">
        <w:r w:rsidR="007C1898">
          <w:rPr>
            <w:rStyle w:val="Hyperlink"/>
          </w:rPr>
          <w:t>intelligence tracker</w:t>
        </w:r>
      </w:hyperlink>
      <w:r>
        <w:t xml:space="preserve">. This allows for specific issues, for example timeliness and inappropriate use of exemptions, to be recorded in a consistent manner and enables the managers to track emerging issues to inform strategic considerations. </w:t>
      </w:r>
    </w:p>
    <w:p w14:paraId="11CD7ADF" w14:textId="1392606E" w:rsidR="001E194E" w:rsidRDefault="001E194E" w:rsidP="00542849">
      <w:r>
        <w:lastRenderedPageBreak/>
        <w:t xml:space="preserve">If you have a strong concern about an individual case, you should consider what action could be taken and discuss with your manager immediately. </w:t>
      </w:r>
    </w:p>
    <w:p w14:paraId="058A8ACB" w14:textId="403E56EE" w:rsidR="001E194E" w:rsidRDefault="001E194E" w:rsidP="00542849">
      <w:r>
        <w:t xml:space="preserve">Examples of this include, but are not limited to, the following:  </w:t>
      </w:r>
    </w:p>
    <w:p w14:paraId="2754989D" w14:textId="1B6B197F" w:rsidR="001E194E" w:rsidRDefault="001E194E" w:rsidP="001E194E">
      <w:pPr>
        <w:pStyle w:val="ListParagraph"/>
        <w:numPr>
          <w:ilvl w:val="0"/>
          <w:numId w:val="15"/>
        </w:numPr>
      </w:pPr>
      <w:r>
        <w:t xml:space="preserve">The PA has a significant backlog of requests. </w:t>
      </w:r>
    </w:p>
    <w:p w14:paraId="6F03BA26" w14:textId="639A7F7A" w:rsidR="001E194E" w:rsidRDefault="001E194E" w:rsidP="001E194E">
      <w:pPr>
        <w:pStyle w:val="ListParagraph"/>
        <w:numPr>
          <w:ilvl w:val="0"/>
          <w:numId w:val="15"/>
        </w:numPr>
      </w:pPr>
      <w:r>
        <w:t xml:space="preserve">The PA cannot process requests for some reason. </w:t>
      </w:r>
    </w:p>
    <w:p w14:paraId="0F6F9804" w14:textId="77777777" w:rsidR="001E194E" w:rsidRDefault="001E194E" w:rsidP="001E194E">
      <w:pPr>
        <w:pStyle w:val="ListParagraph"/>
        <w:numPr>
          <w:ilvl w:val="0"/>
          <w:numId w:val="15"/>
        </w:numPr>
      </w:pPr>
      <w:r>
        <w:t xml:space="preserve">The PA is obviously failing to engage on a case.  </w:t>
      </w:r>
    </w:p>
    <w:p w14:paraId="6CCE451D" w14:textId="77777777" w:rsidR="001E194E" w:rsidRDefault="001E194E" w:rsidP="001E194E">
      <w:pPr>
        <w:pStyle w:val="ListParagraph"/>
        <w:numPr>
          <w:ilvl w:val="0"/>
          <w:numId w:val="15"/>
        </w:numPr>
      </w:pPr>
      <w:r>
        <w:t xml:space="preserve">The PA is clearly failing to comply with provisions of the Codes of Practice. </w:t>
      </w:r>
    </w:p>
    <w:p w14:paraId="003B0F58" w14:textId="092CF382" w:rsidR="001E194E" w:rsidRDefault="001E194E" w:rsidP="31B39703">
      <w:pPr>
        <w:pStyle w:val="ListParagraph"/>
        <w:numPr>
          <w:ilvl w:val="0"/>
          <w:numId w:val="15"/>
        </w:numPr>
      </w:pPr>
      <w:r>
        <w:t xml:space="preserve">The PA has approached </w:t>
      </w:r>
      <w:r w:rsidR="00071E6C">
        <w:t>you</w:t>
      </w:r>
      <w:r>
        <w:t xml:space="preserve"> to raise awareness of issues with their performance.</w:t>
      </w:r>
    </w:p>
    <w:p w14:paraId="37C9458A" w14:textId="6D6A9534" w:rsidR="31B39703" w:rsidRDefault="000769B7" w:rsidP="31B39703">
      <w:r>
        <w:t xml:space="preserve">Please record all instances of </w:t>
      </w:r>
      <w:r w:rsidR="004D2A3A">
        <w:t>concerns</w:t>
      </w:r>
      <w:r w:rsidR="00D330AB">
        <w:t>. We need this intelligence to take regulatory action.</w:t>
      </w:r>
    </w:p>
    <w:p w14:paraId="49AEF261" w14:textId="77777777" w:rsidR="00F852B8" w:rsidRDefault="00F852B8" w:rsidP="007D4ED9">
      <w:pPr>
        <w:pStyle w:val="NoSpacing"/>
      </w:pPr>
    </w:p>
    <w:p w14:paraId="3975F7AE" w14:textId="0DEB8416" w:rsidR="00522628" w:rsidRPr="00980B83" w:rsidRDefault="00522628" w:rsidP="00522628">
      <w:pPr>
        <w:pStyle w:val="Heading1"/>
      </w:pPr>
      <w:bookmarkStart w:id="26" w:name="_Upstream_Work"/>
      <w:bookmarkEnd w:id="26"/>
      <w:r>
        <w:rPr>
          <w:rFonts w:eastAsia="Georgia" w:cs="Georgia"/>
        </w:rPr>
        <w:t xml:space="preserve">Upstream </w:t>
      </w:r>
      <w:r w:rsidR="00AB26B8">
        <w:rPr>
          <w:rFonts w:eastAsia="Georgia" w:cs="Georgia"/>
        </w:rPr>
        <w:t>w</w:t>
      </w:r>
      <w:r>
        <w:rPr>
          <w:rFonts w:eastAsia="Georgia" w:cs="Georgia"/>
        </w:rPr>
        <w:t>ork</w:t>
      </w:r>
    </w:p>
    <w:p w14:paraId="7DABB396" w14:textId="45A0244B" w:rsidR="00522628" w:rsidRDefault="006E7EAC" w:rsidP="00522628">
      <w:pPr>
        <w:rPr>
          <w:rFonts w:eastAsia="Verdana" w:cs="Verdana"/>
          <w:szCs w:val="24"/>
        </w:rPr>
      </w:pPr>
      <w:r>
        <w:rPr>
          <w:rFonts w:eastAsia="Verdana" w:cs="Verdana"/>
          <w:szCs w:val="24"/>
        </w:rPr>
        <w:t>The Upstream Regulation team</w:t>
      </w:r>
      <w:r w:rsidR="002620D5" w:rsidRPr="002620D5">
        <w:rPr>
          <w:rFonts w:eastAsia="Verdana" w:cs="Verdana"/>
          <w:szCs w:val="24"/>
        </w:rPr>
        <w:t xml:space="preserve"> support</w:t>
      </w:r>
      <w:r>
        <w:rPr>
          <w:rFonts w:eastAsia="Verdana" w:cs="Verdana"/>
          <w:szCs w:val="24"/>
        </w:rPr>
        <w:t>s</w:t>
      </w:r>
      <w:r w:rsidR="002620D5" w:rsidRPr="002620D5">
        <w:rPr>
          <w:rFonts w:eastAsia="Verdana" w:cs="Verdana"/>
          <w:szCs w:val="24"/>
        </w:rPr>
        <w:t xml:space="preserve"> public authorities to perform in line with their statutory duties and prevent breaches of the legislation from occurring in the first place. In turn this should reduce the need for internal reviews and complaints to the ICO. </w:t>
      </w:r>
    </w:p>
    <w:p w14:paraId="500B6444" w14:textId="0250467B" w:rsidR="002F456A" w:rsidRDefault="00AD7578" w:rsidP="00522628">
      <w:pPr>
        <w:rPr>
          <w:rFonts w:eastAsia="Verdana" w:cs="Verdana"/>
          <w:szCs w:val="24"/>
        </w:rPr>
      </w:pPr>
      <w:r>
        <w:rPr>
          <w:rFonts w:eastAsia="Verdana" w:cs="Verdana"/>
          <w:szCs w:val="24"/>
        </w:rPr>
        <w:t xml:space="preserve">We have published lots of </w:t>
      </w:r>
      <w:hyperlink r:id="rId57" w:history="1">
        <w:r w:rsidRPr="001E3C72">
          <w:rPr>
            <w:rStyle w:val="Hyperlink"/>
            <w:rFonts w:eastAsia="Verdana" w:cs="Verdana"/>
            <w:szCs w:val="24"/>
          </w:rPr>
          <w:t>tools and resources to help public authorities</w:t>
        </w:r>
      </w:hyperlink>
      <w:r w:rsidR="008D71F0">
        <w:rPr>
          <w:rFonts w:eastAsia="Verdana" w:cs="Verdana"/>
          <w:szCs w:val="24"/>
        </w:rPr>
        <w:t xml:space="preserve"> comply with the legislation and improve openness, accountability and transparency. </w:t>
      </w:r>
      <w:r w:rsidR="00C8038F">
        <w:rPr>
          <w:rFonts w:eastAsia="Verdana" w:cs="Verdana"/>
          <w:szCs w:val="24"/>
        </w:rPr>
        <w:t xml:space="preserve">You can signpost public authorities to these resources </w:t>
      </w:r>
      <w:proofErr w:type="gramStart"/>
      <w:r w:rsidR="00C8038F">
        <w:rPr>
          <w:rFonts w:eastAsia="Verdana" w:cs="Verdana"/>
          <w:szCs w:val="24"/>
        </w:rPr>
        <w:t>during the course of</w:t>
      </w:r>
      <w:proofErr w:type="gramEnd"/>
      <w:r w:rsidR="00C8038F">
        <w:rPr>
          <w:rFonts w:eastAsia="Verdana" w:cs="Verdana"/>
          <w:szCs w:val="24"/>
        </w:rPr>
        <w:t xml:space="preserve"> a case if you identify any support needs.</w:t>
      </w:r>
    </w:p>
    <w:p w14:paraId="2B9D1EF3" w14:textId="62AB156A" w:rsidR="00F769F5" w:rsidRDefault="00AC4BCD" w:rsidP="00522628">
      <w:pPr>
        <w:rPr>
          <w:rFonts w:eastAsia="Verdana" w:cs="Verdana"/>
          <w:szCs w:val="24"/>
        </w:rPr>
      </w:pPr>
      <w:r>
        <w:rPr>
          <w:rFonts w:eastAsia="Verdana" w:cs="Verdana"/>
          <w:szCs w:val="24"/>
        </w:rPr>
        <w:t xml:space="preserve">You should also make sure you update the </w:t>
      </w:r>
      <w:hyperlink r:id="rId58" w:history="1">
        <w:r w:rsidR="00EB2005">
          <w:rPr>
            <w:rStyle w:val="Hyperlink"/>
          </w:rPr>
          <w:t>intelligence tracker</w:t>
        </w:r>
      </w:hyperlink>
      <w:r>
        <w:rPr>
          <w:rFonts w:eastAsia="Verdana" w:cs="Verdana"/>
          <w:szCs w:val="24"/>
        </w:rPr>
        <w:t xml:space="preserve"> if you provide these resources in response to a concern.</w:t>
      </w:r>
    </w:p>
    <w:p w14:paraId="3CDF5B23" w14:textId="77777777" w:rsidR="00EB2005" w:rsidRDefault="00EB2005" w:rsidP="00EB2005">
      <w:pPr>
        <w:pStyle w:val="NoSpacing"/>
      </w:pPr>
      <w:bookmarkStart w:id="27" w:name="_FOI_Appeals_Team"/>
      <w:bookmarkEnd w:id="27"/>
    </w:p>
    <w:p w14:paraId="7128FDA2" w14:textId="0C9EA2FC" w:rsidR="00E453A3" w:rsidRDefault="007C38AA" w:rsidP="007C38AA">
      <w:pPr>
        <w:pStyle w:val="Heading1"/>
      </w:pPr>
      <w:r>
        <w:t>FOI Appeals</w:t>
      </w:r>
      <w:r w:rsidR="00E453A3">
        <w:t xml:space="preserve"> Team</w:t>
      </w:r>
    </w:p>
    <w:p w14:paraId="4D47E376" w14:textId="310C9A4A" w:rsidR="007C38AA" w:rsidRDefault="00E453A3" w:rsidP="00E453A3">
      <w:pPr>
        <w:pStyle w:val="Heading3"/>
      </w:pPr>
      <w:bookmarkStart w:id="28" w:name="_Decision_notice_appeals"/>
      <w:bookmarkEnd w:id="28"/>
      <w:r>
        <w:t xml:space="preserve">Decision notice appeals </w:t>
      </w:r>
      <w:r w:rsidR="007C38AA">
        <w:t xml:space="preserve"> </w:t>
      </w:r>
    </w:p>
    <w:p w14:paraId="1CBBE363" w14:textId="243522CA" w:rsidR="007C38AA" w:rsidRDefault="007C38AA" w:rsidP="00502792">
      <w:r>
        <w:t>Every decision notice advises the complainant and the public authority that they may appeal the decision to the First-tier Tribunal (Information Rights). Any notice of appeal should be served on the Tribunal within 28 calendar days of the date on which the decision notice is sent.</w:t>
      </w:r>
    </w:p>
    <w:p w14:paraId="6F0F1F00" w14:textId="0C4847F3" w:rsidR="007C38AA" w:rsidRDefault="007C38AA" w:rsidP="007C38AA">
      <w:r>
        <w:t>Occasionally both parties will appeal different elements of the same decision notice, for example where the Commissioner orders some of the requested information to be disclosed but finds that the remainder may be withheld.</w:t>
      </w:r>
    </w:p>
    <w:p w14:paraId="32252FFC" w14:textId="604819FA" w:rsidR="007C38AA" w:rsidRDefault="007C38AA" w:rsidP="007C38AA">
      <w:r>
        <w:t xml:space="preserve">Appeals are submitted directly to the Tribunal, who will </w:t>
      </w:r>
      <w:r w:rsidR="00F123F5">
        <w:t>tell us about the appeal</w:t>
      </w:r>
      <w:r>
        <w:t xml:space="preserve"> and provide a copy of the appeal documentation.</w:t>
      </w:r>
    </w:p>
    <w:p w14:paraId="57AEA4D9" w14:textId="53B78F80" w:rsidR="007C38AA" w:rsidRDefault="007C38AA" w:rsidP="007C38AA">
      <w:r>
        <w:t xml:space="preserve">When the Commissioner is notified of an appeal, a lawyer from the FOI appeals team will be allocated to the case and they will defend the appeal </w:t>
      </w:r>
      <w:proofErr w:type="gramStart"/>
      <w:r>
        <w:t>on the basis of</w:t>
      </w:r>
      <w:proofErr w:type="gramEnd"/>
      <w:r>
        <w:t xml:space="preserve"> the ICO’s standing instructions. The legal team will contact the case officer to ask for confirmation that all the relevant documents </w:t>
      </w:r>
      <w:r>
        <w:lastRenderedPageBreak/>
        <w:t xml:space="preserve">are on ICE and are properly labelled according to our </w:t>
      </w:r>
      <w:hyperlink r:id="rId59" w:history="1">
        <w:r w:rsidR="00D61394">
          <w:rPr>
            <w:rStyle w:val="Hyperlink"/>
          </w:rPr>
          <w:t>naming conventions</w:t>
        </w:r>
      </w:hyperlink>
      <w:r>
        <w:t>. They will also provide you with details of the appeal and any other relevant information.</w:t>
      </w:r>
    </w:p>
    <w:p w14:paraId="61F6EB8D" w14:textId="22ECA44B" w:rsidR="007C38AA" w:rsidRDefault="007C38AA" w:rsidP="007C38AA">
      <w:r>
        <w:t xml:space="preserve">In some </w:t>
      </w:r>
      <w:proofErr w:type="gramStart"/>
      <w:r>
        <w:t>cases</w:t>
      </w:r>
      <w:proofErr w:type="gramEnd"/>
      <w:r>
        <w:t xml:space="preserve"> and as required, the lawyers who are defending a decision notice will seek specific instructions from you and/or the signatory, for example if the public authority introduces a new exemption at the appeal stage. If you are unsure about what instructions to give, consult with your line manager or another senior colleague.</w:t>
      </w:r>
    </w:p>
    <w:p w14:paraId="58B76E71" w14:textId="397C2D4C" w:rsidR="007C38AA" w:rsidRDefault="007C38AA" w:rsidP="007C38AA">
      <w:r>
        <w:t xml:space="preserve">If correspondence comes into ICE regarding an appeal </w:t>
      </w:r>
      <w:proofErr w:type="gramStart"/>
      <w:r>
        <w:t>case</w:t>
      </w:r>
      <w:proofErr w:type="gramEnd"/>
      <w:r>
        <w:t xml:space="preserve"> you will contact the assigned lawyer or the FOI appeals team </w:t>
      </w:r>
      <w:r w:rsidR="00E453A3">
        <w:t>to let them know</w:t>
      </w:r>
      <w:r>
        <w:t>.</w:t>
      </w:r>
    </w:p>
    <w:p w14:paraId="35683805" w14:textId="5DD88989" w:rsidR="00E453A3" w:rsidRDefault="00E453A3" w:rsidP="00E453A3">
      <w:pPr>
        <w:pStyle w:val="Heading3"/>
      </w:pPr>
      <w:bookmarkStart w:id="29" w:name="_Judicial_Reviews"/>
      <w:bookmarkEnd w:id="29"/>
      <w:r>
        <w:t>Judicial Reviews</w:t>
      </w:r>
    </w:p>
    <w:p w14:paraId="672EDDA0" w14:textId="0FE90D71" w:rsidR="00E453A3" w:rsidRDefault="00E453A3" w:rsidP="00E453A3">
      <w:r>
        <w:t>A judicial review is a type of court proceeding in which a judge reviews the lawfulness of a decision or action made by a public body. In other words, judicial reviews are a challenge to the way in which a decision has been made, rather than the rights and wrongs of the conclusion reached.</w:t>
      </w:r>
    </w:p>
    <w:p w14:paraId="138F8A55" w14:textId="0F2A5C98" w:rsidR="00E453A3" w:rsidRDefault="00E453A3" w:rsidP="007C38AA">
      <w:r>
        <w:t xml:space="preserve">Whilst decision notices can be appealed to the tribunal, other elements of our service can only be challenged through a judicial review. For </w:t>
      </w:r>
      <w:proofErr w:type="gramStart"/>
      <w:r>
        <w:t>example</w:t>
      </w:r>
      <w:proofErr w:type="gramEnd"/>
      <w:r>
        <w:t xml:space="preserve"> when we refuse to handle a complaint under section 50(2)(c) of FOIA. </w:t>
      </w:r>
    </w:p>
    <w:p w14:paraId="59F50BC4" w14:textId="5DE90AF9" w:rsidR="00AC54C5" w:rsidRPr="00AC54C5" w:rsidRDefault="00E453A3" w:rsidP="007D4ED9">
      <w:r>
        <w:t>I</w:t>
      </w:r>
      <w:r w:rsidR="007C38AA">
        <w:t>f correspondence is added to a case that indicates a judicial review may be brought</w:t>
      </w:r>
      <w:r>
        <w:t xml:space="preserve"> or suggests that the complainant is trying to bring a judicial review against the Commissioner</w:t>
      </w:r>
      <w:r w:rsidR="007C38AA">
        <w:t xml:space="preserve">, </w:t>
      </w:r>
      <w:r>
        <w:t>you</w:t>
      </w:r>
      <w:r w:rsidR="007C38AA">
        <w:t xml:space="preserve"> will</w:t>
      </w:r>
      <w:r>
        <w:t xml:space="preserve"> inform your manager and </w:t>
      </w:r>
      <w:r w:rsidR="007C38AA">
        <w:t>contact the FOI appeals team</w:t>
      </w:r>
      <w:r w:rsidR="00283A15">
        <w:t xml:space="preserve"> (</w:t>
      </w:r>
      <w:hyperlink r:id="rId60" w:history="1">
        <w:r w:rsidR="00283A15" w:rsidRPr="00283A15">
          <w:rPr>
            <w:rStyle w:val="Hyperlink"/>
          </w:rPr>
          <w:t>appealnotices@ico.org.uk</w:t>
        </w:r>
      </w:hyperlink>
      <w:r w:rsidR="00BF32D7">
        <w:t>)</w:t>
      </w:r>
      <w:r w:rsidR="007C38AA">
        <w:t xml:space="preserve"> as soon as possible.</w:t>
      </w:r>
      <w:r w:rsidR="00AC54C5">
        <w:t xml:space="preserve"> When </w:t>
      </w:r>
      <w:r w:rsidR="00BF32D7">
        <w:t xml:space="preserve">contacting the FOI </w:t>
      </w:r>
      <w:proofErr w:type="gramStart"/>
      <w:r w:rsidR="00BF32D7">
        <w:t>appeals team</w:t>
      </w:r>
      <w:proofErr w:type="gramEnd"/>
      <w:r w:rsidR="00BF32D7">
        <w:t xml:space="preserve"> you should</w:t>
      </w:r>
      <w:r w:rsidR="00AC54C5">
        <w:t xml:space="preserve"> ensure that you are clear about the reason for making the referral</w:t>
      </w:r>
      <w:r w:rsidR="00BF32D7">
        <w:t xml:space="preserve"> and the locations and names of the relevant documents</w:t>
      </w:r>
      <w:r w:rsidR="00AC54C5">
        <w:t xml:space="preserve">. </w:t>
      </w:r>
    </w:p>
    <w:p w14:paraId="438DBEB6" w14:textId="77777777" w:rsidR="00120AE5" w:rsidRDefault="00120AE5" w:rsidP="00CC6335">
      <w:pPr>
        <w:spacing w:after="0" w:line="240" w:lineRule="auto"/>
        <w:rPr>
          <w:color w:val="000000" w:themeColor="text1"/>
        </w:rPr>
      </w:pPr>
    </w:p>
    <w:p w14:paraId="10E5BA81" w14:textId="77777777" w:rsidR="00E0283D" w:rsidRPr="00E0283D" w:rsidRDefault="00E0283D" w:rsidP="00E0283D"/>
    <w:sectPr w:rsidR="00E0283D" w:rsidRPr="00E0283D" w:rsidSect="00094A3D">
      <w:footerReference w:type="first" r:id="rId61"/>
      <w:type w:val="continuous"/>
      <w:pgSz w:w="11906" w:h="16838"/>
      <w:pgMar w:top="709"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F96E" w14:textId="77777777" w:rsidR="00A854AC" w:rsidRDefault="00A854AC" w:rsidP="00094A3D">
      <w:pPr>
        <w:spacing w:after="0" w:line="240" w:lineRule="auto"/>
      </w:pPr>
      <w:r>
        <w:separator/>
      </w:r>
    </w:p>
  </w:endnote>
  <w:endnote w:type="continuationSeparator" w:id="0">
    <w:p w14:paraId="682E0E79" w14:textId="77777777" w:rsidR="00A854AC" w:rsidRDefault="00A854AC" w:rsidP="00094A3D">
      <w:pPr>
        <w:spacing w:after="0" w:line="240" w:lineRule="auto"/>
      </w:pPr>
      <w:r>
        <w:continuationSeparator/>
      </w:r>
    </w:p>
  </w:endnote>
  <w:endnote w:type="continuationNotice" w:id="1">
    <w:p w14:paraId="4FD6D221" w14:textId="77777777" w:rsidR="00A854AC" w:rsidRDefault="00A85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414" w14:textId="003CCDB2" w:rsidR="00094A3D" w:rsidRPr="00094A3D" w:rsidRDefault="00094A3D" w:rsidP="00094A3D">
    <w:pPr>
      <w:pStyle w:val="Header"/>
      <w:rPr>
        <w:sz w:val="20"/>
      </w:rPr>
    </w:pPr>
    <w:r w:rsidRPr="00094A3D">
      <w:rPr>
        <w:sz w:val="20"/>
      </w:rPr>
      <w:t xml:space="preserve">Last reviewed: </w:t>
    </w:r>
    <w:r w:rsidR="00CD2DFA">
      <w:rPr>
        <w:sz w:val="20"/>
      </w:rPr>
      <w:t>May</w:t>
    </w:r>
    <w:r w:rsidR="00896592">
      <w:rPr>
        <w:sz w:val="20"/>
      </w:rPr>
      <w:t xml:space="preserve"> 2026</w:t>
    </w:r>
  </w:p>
  <w:p w14:paraId="61B1CB03" w14:textId="6C4D292D" w:rsidR="00094A3D" w:rsidRPr="00094A3D" w:rsidRDefault="00094A3D" w:rsidP="00094A3D">
    <w:pPr>
      <w:pStyle w:val="Header"/>
      <w:rPr>
        <w:sz w:val="20"/>
      </w:rPr>
    </w:pPr>
    <w:r w:rsidRPr="00094A3D">
      <w:rPr>
        <w:sz w:val="20"/>
      </w:rPr>
      <w:t xml:space="preserve">Next </w:t>
    </w:r>
    <w:r>
      <w:rPr>
        <w:sz w:val="20"/>
      </w:rPr>
      <w:t>r</w:t>
    </w:r>
    <w:r w:rsidRPr="00094A3D">
      <w:rPr>
        <w:sz w:val="20"/>
      </w:rPr>
      <w:t xml:space="preserve">eview: </w:t>
    </w:r>
    <w:r w:rsidR="00896592">
      <w:rPr>
        <w:sz w:val="20"/>
      </w:rPr>
      <w:t>December</w:t>
    </w:r>
    <w:r w:rsidR="00A32FDD">
      <w:rPr>
        <w:sz w:val="20"/>
      </w:rPr>
      <w:t xml:space="preserve"> 202</w:t>
    </w:r>
    <w:r w:rsidR="00EA796A">
      <w:rPr>
        <w:sz w:val="20"/>
      </w:rPr>
      <w:t>6</w:t>
    </w:r>
  </w:p>
  <w:p w14:paraId="7979970E" w14:textId="77777777" w:rsidR="00094A3D" w:rsidRDefault="0009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F0EE" w14:textId="77777777" w:rsidR="00A854AC" w:rsidRDefault="00A854AC" w:rsidP="00094A3D">
      <w:pPr>
        <w:spacing w:after="0" w:line="240" w:lineRule="auto"/>
      </w:pPr>
      <w:r>
        <w:separator/>
      </w:r>
    </w:p>
  </w:footnote>
  <w:footnote w:type="continuationSeparator" w:id="0">
    <w:p w14:paraId="627C091A" w14:textId="77777777" w:rsidR="00A854AC" w:rsidRDefault="00A854AC" w:rsidP="00094A3D">
      <w:pPr>
        <w:spacing w:after="0" w:line="240" w:lineRule="auto"/>
      </w:pPr>
      <w:r>
        <w:continuationSeparator/>
      </w:r>
    </w:p>
  </w:footnote>
  <w:footnote w:type="continuationNotice" w:id="1">
    <w:p w14:paraId="0994F5F0" w14:textId="77777777" w:rsidR="00A854AC" w:rsidRDefault="00A854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4A0"/>
    <w:multiLevelType w:val="hybridMultilevel"/>
    <w:tmpl w:val="FD8C94E6"/>
    <w:lvl w:ilvl="0" w:tplc="1B701FB0">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344AC"/>
    <w:multiLevelType w:val="hybridMultilevel"/>
    <w:tmpl w:val="0C906236"/>
    <w:lvl w:ilvl="0" w:tplc="08090017">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 w15:restartNumberingAfterBreak="0">
    <w:nsid w:val="17C754B0"/>
    <w:multiLevelType w:val="hybridMultilevel"/>
    <w:tmpl w:val="70EA1E7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20423A9F"/>
    <w:multiLevelType w:val="hybridMultilevel"/>
    <w:tmpl w:val="27F8DD3A"/>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4" w15:restartNumberingAfterBreak="0">
    <w:nsid w:val="20D71628"/>
    <w:multiLevelType w:val="hybridMultilevel"/>
    <w:tmpl w:val="5DDC287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 w15:restartNumberingAfterBreak="0">
    <w:nsid w:val="22110CF6"/>
    <w:multiLevelType w:val="hybridMultilevel"/>
    <w:tmpl w:val="4454C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113F1"/>
    <w:multiLevelType w:val="hybridMultilevel"/>
    <w:tmpl w:val="94AE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405D7"/>
    <w:multiLevelType w:val="hybridMultilevel"/>
    <w:tmpl w:val="75500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82B5F"/>
    <w:multiLevelType w:val="hybridMultilevel"/>
    <w:tmpl w:val="259C4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9155F3"/>
    <w:multiLevelType w:val="hybridMultilevel"/>
    <w:tmpl w:val="352E8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519B"/>
    <w:multiLevelType w:val="hybridMultilevel"/>
    <w:tmpl w:val="F61C23E4"/>
    <w:lvl w:ilvl="0" w:tplc="08090003">
      <w:start w:val="1"/>
      <w:numFmt w:val="bullet"/>
      <w:lvlText w:val="o"/>
      <w:lvlJc w:val="left"/>
      <w:pPr>
        <w:ind w:left="3240" w:hanging="360"/>
      </w:pPr>
      <w:rPr>
        <w:rFonts w:ascii="Courier New" w:hAnsi="Courier New" w:cs="Courier New"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30B07AC6"/>
    <w:multiLevelType w:val="hybridMultilevel"/>
    <w:tmpl w:val="8520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209F5"/>
    <w:multiLevelType w:val="hybridMultilevel"/>
    <w:tmpl w:val="697883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0C915DD"/>
    <w:multiLevelType w:val="hybridMultilevel"/>
    <w:tmpl w:val="C742A58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7636588"/>
    <w:multiLevelType w:val="hybridMultilevel"/>
    <w:tmpl w:val="C80066B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5618227B"/>
    <w:multiLevelType w:val="hybridMultilevel"/>
    <w:tmpl w:val="FDD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AA5"/>
    <w:multiLevelType w:val="hybridMultilevel"/>
    <w:tmpl w:val="C7F451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8EE71B9"/>
    <w:multiLevelType w:val="hybridMultilevel"/>
    <w:tmpl w:val="45FC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102AC"/>
    <w:multiLevelType w:val="hybridMultilevel"/>
    <w:tmpl w:val="1E945C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934983"/>
    <w:multiLevelType w:val="hybridMultilevel"/>
    <w:tmpl w:val="DC4CCF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635D2E"/>
    <w:multiLevelType w:val="hybridMultilevel"/>
    <w:tmpl w:val="CF84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96667"/>
    <w:multiLevelType w:val="multilevel"/>
    <w:tmpl w:val="B2E805A8"/>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400" w:hanging="2520"/>
      </w:pPr>
      <w:rPr>
        <w:rFonts w:hint="default"/>
      </w:rPr>
    </w:lvl>
  </w:abstractNum>
  <w:abstractNum w:abstractNumId="22" w15:restartNumberingAfterBreak="0">
    <w:nsid w:val="7F164219"/>
    <w:multiLevelType w:val="hybridMultilevel"/>
    <w:tmpl w:val="E98E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12920">
    <w:abstractNumId w:val="7"/>
  </w:num>
  <w:num w:numId="2" w16cid:durableId="1054040781">
    <w:abstractNumId w:val="5"/>
  </w:num>
  <w:num w:numId="3" w16cid:durableId="2079595301">
    <w:abstractNumId w:val="9"/>
  </w:num>
  <w:num w:numId="4" w16cid:durableId="566302178">
    <w:abstractNumId w:val="10"/>
  </w:num>
  <w:num w:numId="5" w16cid:durableId="278686055">
    <w:abstractNumId w:val="19"/>
  </w:num>
  <w:num w:numId="6" w16cid:durableId="1779594486">
    <w:abstractNumId w:val="14"/>
  </w:num>
  <w:num w:numId="7" w16cid:durableId="637342031">
    <w:abstractNumId w:val="2"/>
  </w:num>
  <w:num w:numId="8" w16cid:durableId="1415013039">
    <w:abstractNumId w:val="3"/>
  </w:num>
  <w:num w:numId="9" w16cid:durableId="818612603">
    <w:abstractNumId w:val="16"/>
  </w:num>
  <w:num w:numId="10" w16cid:durableId="1309935768">
    <w:abstractNumId w:val="15"/>
  </w:num>
  <w:num w:numId="11" w16cid:durableId="631181052">
    <w:abstractNumId w:val="17"/>
  </w:num>
  <w:num w:numId="12" w16cid:durableId="1134179461">
    <w:abstractNumId w:val="22"/>
  </w:num>
  <w:num w:numId="13" w16cid:durableId="59794963">
    <w:abstractNumId w:val="6"/>
  </w:num>
  <w:num w:numId="14" w16cid:durableId="1722053381">
    <w:abstractNumId w:val="8"/>
  </w:num>
  <w:num w:numId="15" w16cid:durableId="1727676951">
    <w:abstractNumId w:val="11"/>
  </w:num>
  <w:num w:numId="16" w16cid:durableId="1478647383">
    <w:abstractNumId w:val="20"/>
  </w:num>
  <w:num w:numId="17" w16cid:durableId="1470366032">
    <w:abstractNumId w:val="0"/>
  </w:num>
  <w:num w:numId="18" w16cid:durableId="723333915">
    <w:abstractNumId w:val="21"/>
  </w:num>
  <w:num w:numId="19" w16cid:durableId="85228687">
    <w:abstractNumId w:val="13"/>
  </w:num>
  <w:num w:numId="20" w16cid:durableId="671488692">
    <w:abstractNumId w:val="12"/>
  </w:num>
  <w:num w:numId="21" w16cid:durableId="536165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236768">
    <w:abstractNumId w:val="18"/>
  </w:num>
  <w:num w:numId="23" w16cid:durableId="1891727031">
    <w:abstractNumId w:val="4"/>
  </w:num>
  <w:num w:numId="24" w16cid:durableId="48150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30"/>
    <w:rsid w:val="0000047F"/>
    <w:rsid w:val="00000E03"/>
    <w:rsid w:val="00001CAF"/>
    <w:rsid w:val="00005E13"/>
    <w:rsid w:val="00005FCC"/>
    <w:rsid w:val="000062CB"/>
    <w:rsid w:val="0000736F"/>
    <w:rsid w:val="00010A2A"/>
    <w:rsid w:val="00012E36"/>
    <w:rsid w:val="00017743"/>
    <w:rsid w:val="00017BFE"/>
    <w:rsid w:val="00017C01"/>
    <w:rsid w:val="00022C8C"/>
    <w:rsid w:val="00025C51"/>
    <w:rsid w:val="00026CCC"/>
    <w:rsid w:val="000271D9"/>
    <w:rsid w:val="000279C8"/>
    <w:rsid w:val="00034C42"/>
    <w:rsid w:val="0003592A"/>
    <w:rsid w:val="000415ED"/>
    <w:rsid w:val="000416CE"/>
    <w:rsid w:val="000416ED"/>
    <w:rsid w:val="000505CF"/>
    <w:rsid w:val="000524C9"/>
    <w:rsid w:val="000537F7"/>
    <w:rsid w:val="00054430"/>
    <w:rsid w:val="00054E5A"/>
    <w:rsid w:val="00057FBA"/>
    <w:rsid w:val="00063DA0"/>
    <w:rsid w:val="00065022"/>
    <w:rsid w:val="000655D1"/>
    <w:rsid w:val="00070168"/>
    <w:rsid w:val="00071E6C"/>
    <w:rsid w:val="00072438"/>
    <w:rsid w:val="00074179"/>
    <w:rsid w:val="000769B7"/>
    <w:rsid w:val="000807F6"/>
    <w:rsid w:val="000820BD"/>
    <w:rsid w:val="00084FF8"/>
    <w:rsid w:val="00085264"/>
    <w:rsid w:val="000930A5"/>
    <w:rsid w:val="00093BC1"/>
    <w:rsid w:val="00094A3D"/>
    <w:rsid w:val="00095279"/>
    <w:rsid w:val="000A1355"/>
    <w:rsid w:val="000A1CF9"/>
    <w:rsid w:val="000A1D13"/>
    <w:rsid w:val="000A26FD"/>
    <w:rsid w:val="000A5919"/>
    <w:rsid w:val="000A614E"/>
    <w:rsid w:val="000A7A8B"/>
    <w:rsid w:val="000B0368"/>
    <w:rsid w:val="000B0B2D"/>
    <w:rsid w:val="000B4457"/>
    <w:rsid w:val="000B5BD1"/>
    <w:rsid w:val="000B7826"/>
    <w:rsid w:val="000C5167"/>
    <w:rsid w:val="000C5A4E"/>
    <w:rsid w:val="000C5E3A"/>
    <w:rsid w:val="000C6C05"/>
    <w:rsid w:val="000C7B77"/>
    <w:rsid w:val="000D3390"/>
    <w:rsid w:val="000D445D"/>
    <w:rsid w:val="000D64A7"/>
    <w:rsid w:val="000D7268"/>
    <w:rsid w:val="000D7693"/>
    <w:rsid w:val="000E1903"/>
    <w:rsid w:val="000E2631"/>
    <w:rsid w:val="000E2781"/>
    <w:rsid w:val="000E2BDC"/>
    <w:rsid w:val="000E52C1"/>
    <w:rsid w:val="000E5B41"/>
    <w:rsid w:val="000E618D"/>
    <w:rsid w:val="000E742B"/>
    <w:rsid w:val="000E7468"/>
    <w:rsid w:val="000F2A6E"/>
    <w:rsid w:val="00100E6F"/>
    <w:rsid w:val="00101B16"/>
    <w:rsid w:val="00105587"/>
    <w:rsid w:val="00112229"/>
    <w:rsid w:val="001140AC"/>
    <w:rsid w:val="00117110"/>
    <w:rsid w:val="00120AE5"/>
    <w:rsid w:val="00123220"/>
    <w:rsid w:val="00124359"/>
    <w:rsid w:val="00127E09"/>
    <w:rsid w:val="0013563F"/>
    <w:rsid w:val="00136082"/>
    <w:rsid w:val="00140248"/>
    <w:rsid w:val="001412E5"/>
    <w:rsid w:val="00141A32"/>
    <w:rsid w:val="0014204C"/>
    <w:rsid w:val="00142D07"/>
    <w:rsid w:val="00143534"/>
    <w:rsid w:val="00144BBC"/>
    <w:rsid w:val="001468FB"/>
    <w:rsid w:val="001532F0"/>
    <w:rsid w:val="00154D48"/>
    <w:rsid w:val="001555E5"/>
    <w:rsid w:val="00156CD7"/>
    <w:rsid w:val="00157BF5"/>
    <w:rsid w:val="001608D2"/>
    <w:rsid w:val="00162790"/>
    <w:rsid w:val="00162DE8"/>
    <w:rsid w:val="00163A29"/>
    <w:rsid w:val="001644BA"/>
    <w:rsid w:val="0016683F"/>
    <w:rsid w:val="00166842"/>
    <w:rsid w:val="001701CD"/>
    <w:rsid w:val="0017355C"/>
    <w:rsid w:val="0017468D"/>
    <w:rsid w:val="00175B39"/>
    <w:rsid w:val="00180823"/>
    <w:rsid w:val="001816DC"/>
    <w:rsid w:val="001820FB"/>
    <w:rsid w:val="0018345E"/>
    <w:rsid w:val="00186908"/>
    <w:rsid w:val="00192066"/>
    <w:rsid w:val="001A05E1"/>
    <w:rsid w:val="001A12E1"/>
    <w:rsid w:val="001A3E61"/>
    <w:rsid w:val="001A63D8"/>
    <w:rsid w:val="001A6649"/>
    <w:rsid w:val="001A7755"/>
    <w:rsid w:val="001B3113"/>
    <w:rsid w:val="001B487C"/>
    <w:rsid w:val="001B58AE"/>
    <w:rsid w:val="001B7B70"/>
    <w:rsid w:val="001C2D18"/>
    <w:rsid w:val="001C31DB"/>
    <w:rsid w:val="001C3AAF"/>
    <w:rsid w:val="001C4842"/>
    <w:rsid w:val="001C5C6F"/>
    <w:rsid w:val="001D2465"/>
    <w:rsid w:val="001D5E6D"/>
    <w:rsid w:val="001D64BB"/>
    <w:rsid w:val="001E194E"/>
    <w:rsid w:val="001E258F"/>
    <w:rsid w:val="001E3C72"/>
    <w:rsid w:val="001E63FE"/>
    <w:rsid w:val="001E7F04"/>
    <w:rsid w:val="001F2431"/>
    <w:rsid w:val="001F6A33"/>
    <w:rsid w:val="002026AF"/>
    <w:rsid w:val="00202A8B"/>
    <w:rsid w:val="002041CB"/>
    <w:rsid w:val="002142FB"/>
    <w:rsid w:val="00214B71"/>
    <w:rsid w:val="002159C5"/>
    <w:rsid w:val="00215E21"/>
    <w:rsid w:val="00215F53"/>
    <w:rsid w:val="00216E9E"/>
    <w:rsid w:val="002173D1"/>
    <w:rsid w:val="0021756D"/>
    <w:rsid w:val="00217A75"/>
    <w:rsid w:val="0022042F"/>
    <w:rsid w:val="00221DBB"/>
    <w:rsid w:val="00221FCA"/>
    <w:rsid w:val="00222240"/>
    <w:rsid w:val="00224F2D"/>
    <w:rsid w:val="00225532"/>
    <w:rsid w:val="0022569E"/>
    <w:rsid w:val="00226CF1"/>
    <w:rsid w:val="002279ED"/>
    <w:rsid w:val="002279F0"/>
    <w:rsid w:val="00227B79"/>
    <w:rsid w:val="00231917"/>
    <w:rsid w:val="00232896"/>
    <w:rsid w:val="00234C97"/>
    <w:rsid w:val="0024033B"/>
    <w:rsid w:val="002406C3"/>
    <w:rsid w:val="00240F8D"/>
    <w:rsid w:val="00241B62"/>
    <w:rsid w:val="002421FA"/>
    <w:rsid w:val="002423D1"/>
    <w:rsid w:val="00242AC5"/>
    <w:rsid w:val="00243377"/>
    <w:rsid w:val="00246524"/>
    <w:rsid w:val="002476D9"/>
    <w:rsid w:val="002513FD"/>
    <w:rsid w:val="002515A0"/>
    <w:rsid w:val="002526C6"/>
    <w:rsid w:val="002546C7"/>
    <w:rsid w:val="00254EF2"/>
    <w:rsid w:val="00257BD0"/>
    <w:rsid w:val="002605E3"/>
    <w:rsid w:val="0026196C"/>
    <w:rsid w:val="002620D5"/>
    <w:rsid w:val="00262A47"/>
    <w:rsid w:val="0026540F"/>
    <w:rsid w:val="002658DE"/>
    <w:rsid w:val="00266142"/>
    <w:rsid w:val="002662B4"/>
    <w:rsid w:val="0026703B"/>
    <w:rsid w:val="002715E5"/>
    <w:rsid w:val="002717ED"/>
    <w:rsid w:val="002734F3"/>
    <w:rsid w:val="00276716"/>
    <w:rsid w:val="00276E89"/>
    <w:rsid w:val="002778E1"/>
    <w:rsid w:val="00281192"/>
    <w:rsid w:val="00283A15"/>
    <w:rsid w:val="00283A85"/>
    <w:rsid w:val="00284536"/>
    <w:rsid w:val="00287F0C"/>
    <w:rsid w:val="00292E08"/>
    <w:rsid w:val="002952F5"/>
    <w:rsid w:val="00295716"/>
    <w:rsid w:val="002A0E40"/>
    <w:rsid w:val="002A11B4"/>
    <w:rsid w:val="002A22A1"/>
    <w:rsid w:val="002A3291"/>
    <w:rsid w:val="002A4DC0"/>
    <w:rsid w:val="002B0EE9"/>
    <w:rsid w:val="002B7D2A"/>
    <w:rsid w:val="002C29F0"/>
    <w:rsid w:val="002C3F11"/>
    <w:rsid w:val="002C5190"/>
    <w:rsid w:val="002C5D42"/>
    <w:rsid w:val="002C77D1"/>
    <w:rsid w:val="002D02BF"/>
    <w:rsid w:val="002D37CF"/>
    <w:rsid w:val="002D52F6"/>
    <w:rsid w:val="002E0252"/>
    <w:rsid w:val="002E0306"/>
    <w:rsid w:val="002E0589"/>
    <w:rsid w:val="002E19B7"/>
    <w:rsid w:val="002E2732"/>
    <w:rsid w:val="002E2D5A"/>
    <w:rsid w:val="002E3AA1"/>
    <w:rsid w:val="002E4147"/>
    <w:rsid w:val="002F33C3"/>
    <w:rsid w:val="002F456A"/>
    <w:rsid w:val="002F59A2"/>
    <w:rsid w:val="002F74F3"/>
    <w:rsid w:val="00306850"/>
    <w:rsid w:val="00307997"/>
    <w:rsid w:val="0031110E"/>
    <w:rsid w:val="003125E2"/>
    <w:rsid w:val="00313A56"/>
    <w:rsid w:val="00315AAF"/>
    <w:rsid w:val="00317E31"/>
    <w:rsid w:val="0032182B"/>
    <w:rsid w:val="00323AEE"/>
    <w:rsid w:val="00326AE5"/>
    <w:rsid w:val="00326CD8"/>
    <w:rsid w:val="00327C95"/>
    <w:rsid w:val="00332DB3"/>
    <w:rsid w:val="003342D3"/>
    <w:rsid w:val="00334B29"/>
    <w:rsid w:val="00334B39"/>
    <w:rsid w:val="003351C3"/>
    <w:rsid w:val="003357C2"/>
    <w:rsid w:val="0033591B"/>
    <w:rsid w:val="00336221"/>
    <w:rsid w:val="0033669A"/>
    <w:rsid w:val="003368FF"/>
    <w:rsid w:val="00336951"/>
    <w:rsid w:val="00341CBD"/>
    <w:rsid w:val="0034273A"/>
    <w:rsid w:val="003435A8"/>
    <w:rsid w:val="00343752"/>
    <w:rsid w:val="003445CD"/>
    <w:rsid w:val="00345290"/>
    <w:rsid w:val="00346404"/>
    <w:rsid w:val="00346971"/>
    <w:rsid w:val="00347801"/>
    <w:rsid w:val="003500F3"/>
    <w:rsid w:val="00351252"/>
    <w:rsid w:val="003545B4"/>
    <w:rsid w:val="003563C8"/>
    <w:rsid w:val="003565CD"/>
    <w:rsid w:val="00372728"/>
    <w:rsid w:val="00372F62"/>
    <w:rsid w:val="0037310B"/>
    <w:rsid w:val="0037485A"/>
    <w:rsid w:val="003772EF"/>
    <w:rsid w:val="00377AC3"/>
    <w:rsid w:val="003827F0"/>
    <w:rsid w:val="0038312D"/>
    <w:rsid w:val="00383CFF"/>
    <w:rsid w:val="00386DD7"/>
    <w:rsid w:val="003929A2"/>
    <w:rsid w:val="00394A70"/>
    <w:rsid w:val="00397C9A"/>
    <w:rsid w:val="003A249F"/>
    <w:rsid w:val="003A4341"/>
    <w:rsid w:val="003A65FF"/>
    <w:rsid w:val="003B1010"/>
    <w:rsid w:val="003B159C"/>
    <w:rsid w:val="003B2524"/>
    <w:rsid w:val="003B25E7"/>
    <w:rsid w:val="003B2C2B"/>
    <w:rsid w:val="003B69CE"/>
    <w:rsid w:val="003B7126"/>
    <w:rsid w:val="003C0F00"/>
    <w:rsid w:val="003C2BA4"/>
    <w:rsid w:val="003C6FE0"/>
    <w:rsid w:val="003D1098"/>
    <w:rsid w:val="003D11F1"/>
    <w:rsid w:val="003D3E22"/>
    <w:rsid w:val="003D47CE"/>
    <w:rsid w:val="003D488D"/>
    <w:rsid w:val="003E1530"/>
    <w:rsid w:val="003E32CD"/>
    <w:rsid w:val="003E3BA6"/>
    <w:rsid w:val="003E565B"/>
    <w:rsid w:val="003E6D8C"/>
    <w:rsid w:val="003F166B"/>
    <w:rsid w:val="003F5CCA"/>
    <w:rsid w:val="003F753D"/>
    <w:rsid w:val="004038AC"/>
    <w:rsid w:val="00404264"/>
    <w:rsid w:val="00404D2C"/>
    <w:rsid w:val="0040564C"/>
    <w:rsid w:val="0040723B"/>
    <w:rsid w:val="004107FF"/>
    <w:rsid w:val="00410C08"/>
    <w:rsid w:val="00410FF1"/>
    <w:rsid w:val="0041250D"/>
    <w:rsid w:val="0041485D"/>
    <w:rsid w:val="00414981"/>
    <w:rsid w:val="004149A1"/>
    <w:rsid w:val="00416F0C"/>
    <w:rsid w:val="004178A3"/>
    <w:rsid w:val="00420AFB"/>
    <w:rsid w:val="00420E9F"/>
    <w:rsid w:val="00425D1B"/>
    <w:rsid w:val="00426299"/>
    <w:rsid w:val="004330FB"/>
    <w:rsid w:val="0043531E"/>
    <w:rsid w:val="00435AAC"/>
    <w:rsid w:val="00435C30"/>
    <w:rsid w:val="004413E7"/>
    <w:rsid w:val="00442DD7"/>
    <w:rsid w:val="00443183"/>
    <w:rsid w:val="00445779"/>
    <w:rsid w:val="00450F39"/>
    <w:rsid w:val="00454701"/>
    <w:rsid w:val="00455D19"/>
    <w:rsid w:val="00457632"/>
    <w:rsid w:val="0046352A"/>
    <w:rsid w:val="00464D96"/>
    <w:rsid w:val="0046633F"/>
    <w:rsid w:val="00466774"/>
    <w:rsid w:val="0046789C"/>
    <w:rsid w:val="004678CA"/>
    <w:rsid w:val="00470BD1"/>
    <w:rsid w:val="00470DC2"/>
    <w:rsid w:val="00473AB4"/>
    <w:rsid w:val="00475461"/>
    <w:rsid w:val="0047599F"/>
    <w:rsid w:val="00476D93"/>
    <w:rsid w:val="004801F3"/>
    <w:rsid w:val="00482B92"/>
    <w:rsid w:val="004869CD"/>
    <w:rsid w:val="00490579"/>
    <w:rsid w:val="00492453"/>
    <w:rsid w:val="004926CD"/>
    <w:rsid w:val="00495A24"/>
    <w:rsid w:val="004A18B7"/>
    <w:rsid w:val="004A2743"/>
    <w:rsid w:val="004A345C"/>
    <w:rsid w:val="004A39D0"/>
    <w:rsid w:val="004B2FCA"/>
    <w:rsid w:val="004B4CFE"/>
    <w:rsid w:val="004B4F4D"/>
    <w:rsid w:val="004B5CD4"/>
    <w:rsid w:val="004B605D"/>
    <w:rsid w:val="004C69F6"/>
    <w:rsid w:val="004D10AF"/>
    <w:rsid w:val="004D2A3A"/>
    <w:rsid w:val="004D2F80"/>
    <w:rsid w:val="004D30C8"/>
    <w:rsid w:val="004D4862"/>
    <w:rsid w:val="004E3F22"/>
    <w:rsid w:val="004E4606"/>
    <w:rsid w:val="004E4A3F"/>
    <w:rsid w:val="004E6023"/>
    <w:rsid w:val="004E606C"/>
    <w:rsid w:val="004F2F53"/>
    <w:rsid w:val="004F567C"/>
    <w:rsid w:val="004F5805"/>
    <w:rsid w:val="0050249C"/>
    <w:rsid w:val="00502792"/>
    <w:rsid w:val="005029F4"/>
    <w:rsid w:val="00502EE3"/>
    <w:rsid w:val="00505377"/>
    <w:rsid w:val="0050567D"/>
    <w:rsid w:val="0051192A"/>
    <w:rsid w:val="005130FA"/>
    <w:rsid w:val="0051371B"/>
    <w:rsid w:val="00515C2F"/>
    <w:rsid w:val="005171AB"/>
    <w:rsid w:val="00521030"/>
    <w:rsid w:val="00521B9B"/>
    <w:rsid w:val="00522628"/>
    <w:rsid w:val="0052335C"/>
    <w:rsid w:val="00523834"/>
    <w:rsid w:val="00524011"/>
    <w:rsid w:val="005241CE"/>
    <w:rsid w:val="00527E4D"/>
    <w:rsid w:val="0053266F"/>
    <w:rsid w:val="00533BE3"/>
    <w:rsid w:val="00537A19"/>
    <w:rsid w:val="00540505"/>
    <w:rsid w:val="00542849"/>
    <w:rsid w:val="00546F49"/>
    <w:rsid w:val="00551922"/>
    <w:rsid w:val="005521CB"/>
    <w:rsid w:val="00553BEE"/>
    <w:rsid w:val="00555A2B"/>
    <w:rsid w:val="00557634"/>
    <w:rsid w:val="005579CB"/>
    <w:rsid w:val="005604D8"/>
    <w:rsid w:val="00560CB8"/>
    <w:rsid w:val="00562BF4"/>
    <w:rsid w:val="00566CD2"/>
    <w:rsid w:val="00573A55"/>
    <w:rsid w:val="00574CC7"/>
    <w:rsid w:val="00576153"/>
    <w:rsid w:val="005800D4"/>
    <w:rsid w:val="005843DB"/>
    <w:rsid w:val="005845FA"/>
    <w:rsid w:val="00584FB3"/>
    <w:rsid w:val="00585B31"/>
    <w:rsid w:val="00590D1A"/>
    <w:rsid w:val="005949CC"/>
    <w:rsid w:val="00596680"/>
    <w:rsid w:val="005A25AA"/>
    <w:rsid w:val="005A520B"/>
    <w:rsid w:val="005A7414"/>
    <w:rsid w:val="005B000D"/>
    <w:rsid w:val="005B2032"/>
    <w:rsid w:val="005B241C"/>
    <w:rsid w:val="005B35B6"/>
    <w:rsid w:val="005B4037"/>
    <w:rsid w:val="005B6330"/>
    <w:rsid w:val="005C0440"/>
    <w:rsid w:val="005C0607"/>
    <w:rsid w:val="005C170D"/>
    <w:rsid w:val="005C3151"/>
    <w:rsid w:val="005C3C13"/>
    <w:rsid w:val="005C41F3"/>
    <w:rsid w:val="005C5D0E"/>
    <w:rsid w:val="005D072F"/>
    <w:rsid w:val="005D0834"/>
    <w:rsid w:val="005D1A6F"/>
    <w:rsid w:val="005D1D33"/>
    <w:rsid w:val="005D3856"/>
    <w:rsid w:val="005D5687"/>
    <w:rsid w:val="005D74D3"/>
    <w:rsid w:val="005E18D3"/>
    <w:rsid w:val="005E1E3E"/>
    <w:rsid w:val="005E2428"/>
    <w:rsid w:val="005E51EB"/>
    <w:rsid w:val="005E76D2"/>
    <w:rsid w:val="005F0067"/>
    <w:rsid w:val="005F3578"/>
    <w:rsid w:val="005F37E6"/>
    <w:rsid w:val="005F6036"/>
    <w:rsid w:val="005F69EB"/>
    <w:rsid w:val="005F737A"/>
    <w:rsid w:val="005F7E05"/>
    <w:rsid w:val="00600043"/>
    <w:rsid w:val="00601574"/>
    <w:rsid w:val="006023F2"/>
    <w:rsid w:val="00606228"/>
    <w:rsid w:val="006131C4"/>
    <w:rsid w:val="00614187"/>
    <w:rsid w:val="00615D8A"/>
    <w:rsid w:val="00620C20"/>
    <w:rsid w:val="00623BA4"/>
    <w:rsid w:val="0062496F"/>
    <w:rsid w:val="00624ACE"/>
    <w:rsid w:val="00624B32"/>
    <w:rsid w:val="00624F1D"/>
    <w:rsid w:val="00625E26"/>
    <w:rsid w:val="00627929"/>
    <w:rsid w:val="00632EAF"/>
    <w:rsid w:val="006336D8"/>
    <w:rsid w:val="00634FEB"/>
    <w:rsid w:val="00635C1D"/>
    <w:rsid w:val="00636B98"/>
    <w:rsid w:val="00640CA9"/>
    <w:rsid w:val="00641C06"/>
    <w:rsid w:val="00646DF6"/>
    <w:rsid w:val="006476B0"/>
    <w:rsid w:val="00647A1A"/>
    <w:rsid w:val="006506BB"/>
    <w:rsid w:val="00652AD7"/>
    <w:rsid w:val="00653040"/>
    <w:rsid w:val="006530C2"/>
    <w:rsid w:val="00653344"/>
    <w:rsid w:val="00653B11"/>
    <w:rsid w:val="00655954"/>
    <w:rsid w:val="00657347"/>
    <w:rsid w:val="006602B3"/>
    <w:rsid w:val="00660744"/>
    <w:rsid w:val="00660E44"/>
    <w:rsid w:val="00663BE6"/>
    <w:rsid w:val="00666A73"/>
    <w:rsid w:val="00667ADC"/>
    <w:rsid w:val="00675148"/>
    <w:rsid w:val="006810FF"/>
    <w:rsid w:val="00682A1A"/>
    <w:rsid w:val="00684CBC"/>
    <w:rsid w:val="00687D93"/>
    <w:rsid w:val="00692894"/>
    <w:rsid w:val="006959A7"/>
    <w:rsid w:val="006969A6"/>
    <w:rsid w:val="006A128D"/>
    <w:rsid w:val="006A317E"/>
    <w:rsid w:val="006A3932"/>
    <w:rsid w:val="006B00CC"/>
    <w:rsid w:val="006B70A4"/>
    <w:rsid w:val="006C3506"/>
    <w:rsid w:val="006C399F"/>
    <w:rsid w:val="006C7A0B"/>
    <w:rsid w:val="006D45AE"/>
    <w:rsid w:val="006D7FBA"/>
    <w:rsid w:val="006E196B"/>
    <w:rsid w:val="006E27DD"/>
    <w:rsid w:val="006E4D08"/>
    <w:rsid w:val="006E7423"/>
    <w:rsid w:val="006E7EAC"/>
    <w:rsid w:val="006E7F80"/>
    <w:rsid w:val="006F111D"/>
    <w:rsid w:val="006F20F7"/>
    <w:rsid w:val="006F31B8"/>
    <w:rsid w:val="006F4955"/>
    <w:rsid w:val="006F5659"/>
    <w:rsid w:val="00703D8D"/>
    <w:rsid w:val="007043BB"/>
    <w:rsid w:val="00710722"/>
    <w:rsid w:val="00711B33"/>
    <w:rsid w:val="007141E8"/>
    <w:rsid w:val="00716956"/>
    <w:rsid w:val="007170D0"/>
    <w:rsid w:val="00717E83"/>
    <w:rsid w:val="007200F9"/>
    <w:rsid w:val="007218AB"/>
    <w:rsid w:val="00726C6D"/>
    <w:rsid w:val="00731620"/>
    <w:rsid w:val="00732EF1"/>
    <w:rsid w:val="00733D0B"/>
    <w:rsid w:val="00734B6A"/>
    <w:rsid w:val="007351DF"/>
    <w:rsid w:val="00735320"/>
    <w:rsid w:val="007360D2"/>
    <w:rsid w:val="00742100"/>
    <w:rsid w:val="00743938"/>
    <w:rsid w:val="00744EDC"/>
    <w:rsid w:val="00747552"/>
    <w:rsid w:val="00751224"/>
    <w:rsid w:val="00751C8D"/>
    <w:rsid w:val="00752139"/>
    <w:rsid w:val="00752A7F"/>
    <w:rsid w:val="00752FF1"/>
    <w:rsid w:val="0075495A"/>
    <w:rsid w:val="007558AF"/>
    <w:rsid w:val="00755A8F"/>
    <w:rsid w:val="007575DD"/>
    <w:rsid w:val="00760050"/>
    <w:rsid w:val="00763E0F"/>
    <w:rsid w:val="007652FC"/>
    <w:rsid w:val="00765778"/>
    <w:rsid w:val="00766137"/>
    <w:rsid w:val="00766479"/>
    <w:rsid w:val="00771C77"/>
    <w:rsid w:val="00772361"/>
    <w:rsid w:val="0077369B"/>
    <w:rsid w:val="0077756B"/>
    <w:rsid w:val="00780CF6"/>
    <w:rsid w:val="007813A4"/>
    <w:rsid w:val="00782730"/>
    <w:rsid w:val="00783E3B"/>
    <w:rsid w:val="00784831"/>
    <w:rsid w:val="00785122"/>
    <w:rsid w:val="00793273"/>
    <w:rsid w:val="00796650"/>
    <w:rsid w:val="007A089F"/>
    <w:rsid w:val="007A1CC9"/>
    <w:rsid w:val="007A30DA"/>
    <w:rsid w:val="007A3884"/>
    <w:rsid w:val="007A615E"/>
    <w:rsid w:val="007B0C28"/>
    <w:rsid w:val="007B4952"/>
    <w:rsid w:val="007B5027"/>
    <w:rsid w:val="007C1898"/>
    <w:rsid w:val="007C32FC"/>
    <w:rsid w:val="007C38AA"/>
    <w:rsid w:val="007C431F"/>
    <w:rsid w:val="007C6266"/>
    <w:rsid w:val="007C6D22"/>
    <w:rsid w:val="007C7BE2"/>
    <w:rsid w:val="007D0DD1"/>
    <w:rsid w:val="007D371A"/>
    <w:rsid w:val="007D4ED9"/>
    <w:rsid w:val="007D71CE"/>
    <w:rsid w:val="007E0630"/>
    <w:rsid w:val="007E1271"/>
    <w:rsid w:val="007E2F22"/>
    <w:rsid w:val="007E3E46"/>
    <w:rsid w:val="007E4323"/>
    <w:rsid w:val="007E446B"/>
    <w:rsid w:val="007E47DB"/>
    <w:rsid w:val="007E51B8"/>
    <w:rsid w:val="007E6C64"/>
    <w:rsid w:val="007E79E3"/>
    <w:rsid w:val="007F2AD5"/>
    <w:rsid w:val="007F4207"/>
    <w:rsid w:val="007F5DD0"/>
    <w:rsid w:val="007F607F"/>
    <w:rsid w:val="0080160D"/>
    <w:rsid w:val="00806806"/>
    <w:rsid w:val="00810D0B"/>
    <w:rsid w:val="0081284A"/>
    <w:rsid w:val="008172A0"/>
    <w:rsid w:val="00817FA8"/>
    <w:rsid w:val="008212DF"/>
    <w:rsid w:val="00821EC9"/>
    <w:rsid w:val="0082277E"/>
    <w:rsid w:val="00826284"/>
    <w:rsid w:val="008266D5"/>
    <w:rsid w:val="00827171"/>
    <w:rsid w:val="00831BED"/>
    <w:rsid w:val="00833B0F"/>
    <w:rsid w:val="0083491E"/>
    <w:rsid w:val="00834A06"/>
    <w:rsid w:val="00841D99"/>
    <w:rsid w:val="008430ED"/>
    <w:rsid w:val="008435C4"/>
    <w:rsid w:val="00850BA5"/>
    <w:rsid w:val="008513B2"/>
    <w:rsid w:val="0085223E"/>
    <w:rsid w:val="008527CD"/>
    <w:rsid w:val="00853462"/>
    <w:rsid w:val="0085402E"/>
    <w:rsid w:val="00855834"/>
    <w:rsid w:val="00861628"/>
    <w:rsid w:val="00863694"/>
    <w:rsid w:val="0086505E"/>
    <w:rsid w:val="00865CE8"/>
    <w:rsid w:val="00866CF2"/>
    <w:rsid w:val="008676FE"/>
    <w:rsid w:val="00867C3D"/>
    <w:rsid w:val="008719EC"/>
    <w:rsid w:val="00872EB6"/>
    <w:rsid w:val="008735E4"/>
    <w:rsid w:val="008754BC"/>
    <w:rsid w:val="008758F3"/>
    <w:rsid w:val="0088141B"/>
    <w:rsid w:val="0088152C"/>
    <w:rsid w:val="0088175A"/>
    <w:rsid w:val="00881983"/>
    <w:rsid w:val="00882617"/>
    <w:rsid w:val="008831B6"/>
    <w:rsid w:val="0088341A"/>
    <w:rsid w:val="00887D7D"/>
    <w:rsid w:val="008905C5"/>
    <w:rsid w:val="00895EDF"/>
    <w:rsid w:val="00896592"/>
    <w:rsid w:val="008967AB"/>
    <w:rsid w:val="00897A70"/>
    <w:rsid w:val="008A0D56"/>
    <w:rsid w:val="008A1697"/>
    <w:rsid w:val="008A2BFF"/>
    <w:rsid w:val="008A3411"/>
    <w:rsid w:val="008A7968"/>
    <w:rsid w:val="008B0484"/>
    <w:rsid w:val="008B682A"/>
    <w:rsid w:val="008C0053"/>
    <w:rsid w:val="008C0067"/>
    <w:rsid w:val="008C6317"/>
    <w:rsid w:val="008C71DA"/>
    <w:rsid w:val="008D0887"/>
    <w:rsid w:val="008D397D"/>
    <w:rsid w:val="008D3D0B"/>
    <w:rsid w:val="008D63F8"/>
    <w:rsid w:val="008D7100"/>
    <w:rsid w:val="008D71F0"/>
    <w:rsid w:val="008D7545"/>
    <w:rsid w:val="008D7E17"/>
    <w:rsid w:val="008E274D"/>
    <w:rsid w:val="008E3C52"/>
    <w:rsid w:val="008E3F77"/>
    <w:rsid w:val="008E44A1"/>
    <w:rsid w:val="008F1A10"/>
    <w:rsid w:val="008F65A3"/>
    <w:rsid w:val="008F675F"/>
    <w:rsid w:val="009012B6"/>
    <w:rsid w:val="00901578"/>
    <w:rsid w:val="00902C0C"/>
    <w:rsid w:val="00904F25"/>
    <w:rsid w:val="00906B14"/>
    <w:rsid w:val="00906DA1"/>
    <w:rsid w:val="0090721A"/>
    <w:rsid w:val="00907446"/>
    <w:rsid w:val="00907C8C"/>
    <w:rsid w:val="00907E90"/>
    <w:rsid w:val="009135B2"/>
    <w:rsid w:val="00915CBE"/>
    <w:rsid w:val="00916D6B"/>
    <w:rsid w:val="0091797C"/>
    <w:rsid w:val="00917E24"/>
    <w:rsid w:val="00921C55"/>
    <w:rsid w:val="0092218E"/>
    <w:rsid w:val="00923716"/>
    <w:rsid w:val="009277DE"/>
    <w:rsid w:val="00930C09"/>
    <w:rsid w:val="00931687"/>
    <w:rsid w:val="00932929"/>
    <w:rsid w:val="009334E7"/>
    <w:rsid w:val="0093354C"/>
    <w:rsid w:val="00933C74"/>
    <w:rsid w:val="00936237"/>
    <w:rsid w:val="009403B5"/>
    <w:rsid w:val="00940B78"/>
    <w:rsid w:val="00943011"/>
    <w:rsid w:val="0094348B"/>
    <w:rsid w:val="00945A03"/>
    <w:rsid w:val="00945B00"/>
    <w:rsid w:val="00946F27"/>
    <w:rsid w:val="00960DFA"/>
    <w:rsid w:val="00962917"/>
    <w:rsid w:val="009654D3"/>
    <w:rsid w:val="00966F85"/>
    <w:rsid w:val="00967217"/>
    <w:rsid w:val="00971D16"/>
    <w:rsid w:val="00972264"/>
    <w:rsid w:val="00972655"/>
    <w:rsid w:val="00975B84"/>
    <w:rsid w:val="00975BB5"/>
    <w:rsid w:val="00975D21"/>
    <w:rsid w:val="0097741B"/>
    <w:rsid w:val="00980B83"/>
    <w:rsid w:val="00983568"/>
    <w:rsid w:val="00985E70"/>
    <w:rsid w:val="00987CFB"/>
    <w:rsid w:val="00987E35"/>
    <w:rsid w:val="00993E69"/>
    <w:rsid w:val="009A046D"/>
    <w:rsid w:val="009A0B1F"/>
    <w:rsid w:val="009A0FE1"/>
    <w:rsid w:val="009A14F8"/>
    <w:rsid w:val="009A1789"/>
    <w:rsid w:val="009A2114"/>
    <w:rsid w:val="009A21BD"/>
    <w:rsid w:val="009A27B0"/>
    <w:rsid w:val="009A2865"/>
    <w:rsid w:val="009A2FE8"/>
    <w:rsid w:val="009A4C27"/>
    <w:rsid w:val="009A52DA"/>
    <w:rsid w:val="009A6F72"/>
    <w:rsid w:val="009B0CA4"/>
    <w:rsid w:val="009B48C2"/>
    <w:rsid w:val="009B6099"/>
    <w:rsid w:val="009B6192"/>
    <w:rsid w:val="009B7898"/>
    <w:rsid w:val="009C3745"/>
    <w:rsid w:val="009C43A6"/>
    <w:rsid w:val="009C64C2"/>
    <w:rsid w:val="009C6E76"/>
    <w:rsid w:val="009C6F3C"/>
    <w:rsid w:val="009C7FA8"/>
    <w:rsid w:val="009D0E82"/>
    <w:rsid w:val="009D4752"/>
    <w:rsid w:val="009D70B7"/>
    <w:rsid w:val="009D71D7"/>
    <w:rsid w:val="009E0D8B"/>
    <w:rsid w:val="009E5745"/>
    <w:rsid w:val="009E6DBC"/>
    <w:rsid w:val="009F048F"/>
    <w:rsid w:val="009F36D9"/>
    <w:rsid w:val="009F61D6"/>
    <w:rsid w:val="009F6C3E"/>
    <w:rsid w:val="00A0054E"/>
    <w:rsid w:val="00A00E77"/>
    <w:rsid w:val="00A02056"/>
    <w:rsid w:val="00A03122"/>
    <w:rsid w:val="00A04471"/>
    <w:rsid w:val="00A07E9B"/>
    <w:rsid w:val="00A11138"/>
    <w:rsid w:val="00A13DDF"/>
    <w:rsid w:val="00A145BA"/>
    <w:rsid w:val="00A15548"/>
    <w:rsid w:val="00A15AEA"/>
    <w:rsid w:val="00A20043"/>
    <w:rsid w:val="00A21668"/>
    <w:rsid w:val="00A25E83"/>
    <w:rsid w:val="00A25FB9"/>
    <w:rsid w:val="00A27DC3"/>
    <w:rsid w:val="00A31778"/>
    <w:rsid w:val="00A32FDD"/>
    <w:rsid w:val="00A34D3F"/>
    <w:rsid w:val="00A41905"/>
    <w:rsid w:val="00A42547"/>
    <w:rsid w:val="00A52860"/>
    <w:rsid w:val="00A56294"/>
    <w:rsid w:val="00A6051A"/>
    <w:rsid w:val="00A611CF"/>
    <w:rsid w:val="00A616A8"/>
    <w:rsid w:val="00A61F1C"/>
    <w:rsid w:val="00A62275"/>
    <w:rsid w:val="00A63251"/>
    <w:rsid w:val="00A63867"/>
    <w:rsid w:val="00A6480E"/>
    <w:rsid w:val="00A64D30"/>
    <w:rsid w:val="00A657FC"/>
    <w:rsid w:val="00A700C0"/>
    <w:rsid w:val="00A7105D"/>
    <w:rsid w:val="00A76133"/>
    <w:rsid w:val="00A773CF"/>
    <w:rsid w:val="00A80534"/>
    <w:rsid w:val="00A81138"/>
    <w:rsid w:val="00A817EE"/>
    <w:rsid w:val="00A82A07"/>
    <w:rsid w:val="00A83709"/>
    <w:rsid w:val="00A844E7"/>
    <w:rsid w:val="00A854AC"/>
    <w:rsid w:val="00A87CDB"/>
    <w:rsid w:val="00A91863"/>
    <w:rsid w:val="00A92595"/>
    <w:rsid w:val="00A93BD6"/>
    <w:rsid w:val="00A944F2"/>
    <w:rsid w:val="00A9661E"/>
    <w:rsid w:val="00A97376"/>
    <w:rsid w:val="00AA0E33"/>
    <w:rsid w:val="00AA2E23"/>
    <w:rsid w:val="00AA519D"/>
    <w:rsid w:val="00AA6C1B"/>
    <w:rsid w:val="00AB17F1"/>
    <w:rsid w:val="00AB26B8"/>
    <w:rsid w:val="00AB5DB1"/>
    <w:rsid w:val="00AB73CC"/>
    <w:rsid w:val="00AC0476"/>
    <w:rsid w:val="00AC1280"/>
    <w:rsid w:val="00AC1BCE"/>
    <w:rsid w:val="00AC2A78"/>
    <w:rsid w:val="00AC4BCD"/>
    <w:rsid w:val="00AC54C5"/>
    <w:rsid w:val="00AD051F"/>
    <w:rsid w:val="00AD0765"/>
    <w:rsid w:val="00AD26E3"/>
    <w:rsid w:val="00AD2FFD"/>
    <w:rsid w:val="00AD3C02"/>
    <w:rsid w:val="00AD46B2"/>
    <w:rsid w:val="00AD56F9"/>
    <w:rsid w:val="00AD6D62"/>
    <w:rsid w:val="00AD7578"/>
    <w:rsid w:val="00AE21DD"/>
    <w:rsid w:val="00AE2614"/>
    <w:rsid w:val="00AE333C"/>
    <w:rsid w:val="00AE43B2"/>
    <w:rsid w:val="00AE51EA"/>
    <w:rsid w:val="00AE52F3"/>
    <w:rsid w:val="00AE52F8"/>
    <w:rsid w:val="00AE7680"/>
    <w:rsid w:val="00AE7D8B"/>
    <w:rsid w:val="00AF3DE5"/>
    <w:rsid w:val="00AF40D1"/>
    <w:rsid w:val="00AF4123"/>
    <w:rsid w:val="00AF452F"/>
    <w:rsid w:val="00AF463C"/>
    <w:rsid w:val="00AF471C"/>
    <w:rsid w:val="00B00549"/>
    <w:rsid w:val="00B02B64"/>
    <w:rsid w:val="00B03AB0"/>
    <w:rsid w:val="00B04BF3"/>
    <w:rsid w:val="00B07191"/>
    <w:rsid w:val="00B0759F"/>
    <w:rsid w:val="00B10B85"/>
    <w:rsid w:val="00B13477"/>
    <w:rsid w:val="00B1426D"/>
    <w:rsid w:val="00B15633"/>
    <w:rsid w:val="00B15D87"/>
    <w:rsid w:val="00B17FA9"/>
    <w:rsid w:val="00B21B3D"/>
    <w:rsid w:val="00B22F88"/>
    <w:rsid w:val="00B23DC9"/>
    <w:rsid w:val="00B243E0"/>
    <w:rsid w:val="00B2517D"/>
    <w:rsid w:val="00B25F07"/>
    <w:rsid w:val="00B26438"/>
    <w:rsid w:val="00B26A4E"/>
    <w:rsid w:val="00B26BA3"/>
    <w:rsid w:val="00B30C70"/>
    <w:rsid w:val="00B31B41"/>
    <w:rsid w:val="00B32C26"/>
    <w:rsid w:val="00B34825"/>
    <w:rsid w:val="00B3573C"/>
    <w:rsid w:val="00B363A0"/>
    <w:rsid w:val="00B36C47"/>
    <w:rsid w:val="00B403C9"/>
    <w:rsid w:val="00B43618"/>
    <w:rsid w:val="00B43B52"/>
    <w:rsid w:val="00B43C32"/>
    <w:rsid w:val="00B45EF3"/>
    <w:rsid w:val="00B47B2D"/>
    <w:rsid w:val="00B501E2"/>
    <w:rsid w:val="00B5066D"/>
    <w:rsid w:val="00B514EB"/>
    <w:rsid w:val="00B5249F"/>
    <w:rsid w:val="00B53622"/>
    <w:rsid w:val="00B53C39"/>
    <w:rsid w:val="00B54FD4"/>
    <w:rsid w:val="00B55E33"/>
    <w:rsid w:val="00B57029"/>
    <w:rsid w:val="00B5797B"/>
    <w:rsid w:val="00B6367C"/>
    <w:rsid w:val="00B65B14"/>
    <w:rsid w:val="00B661D2"/>
    <w:rsid w:val="00B75900"/>
    <w:rsid w:val="00B75BAA"/>
    <w:rsid w:val="00B75ED9"/>
    <w:rsid w:val="00B76A74"/>
    <w:rsid w:val="00B771EC"/>
    <w:rsid w:val="00B82A63"/>
    <w:rsid w:val="00B8362D"/>
    <w:rsid w:val="00B8419E"/>
    <w:rsid w:val="00B87A31"/>
    <w:rsid w:val="00B90E79"/>
    <w:rsid w:val="00B92693"/>
    <w:rsid w:val="00B95429"/>
    <w:rsid w:val="00B95464"/>
    <w:rsid w:val="00B95890"/>
    <w:rsid w:val="00B95D10"/>
    <w:rsid w:val="00BA08FA"/>
    <w:rsid w:val="00BA220E"/>
    <w:rsid w:val="00BA25B9"/>
    <w:rsid w:val="00BA3E74"/>
    <w:rsid w:val="00BA78D4"/>
    <w:rsid w:val="00BA7CF1"/>
    <w:rsid w:val="00BB1DD6"/>
    <w:rsid w:val="00BB4455"/>
    <w:rsid w:val="00BB7772"/>
    <w:rsid w:val="00BC101E"/>
    <w:rsid w:val="00BC10F3"/>
    <w:rsid w:val="00BC3603"/>
    <w:rsid w:val="00BC4B40"/>
    <w:rsid w:val="00BC733B"/>
    <w:rsid w:val="00BD15A0"/>
    <w:rsid w:val="00BD1D8C"/>
    <w:rsid w:val="00BD4AC1"/>
    <w:rsid w:val="00BD6298"/>
    <w:rsid w:val="00BD789A"/>
    <w:rsid w:val="00BE3EDB"/>
    <w:rsid w:val="00BF01E5"/>
    <w:rsid w:val="00BF1664"/>
    <w:rsid w:val="00BF2F4F"/>
    <w:rsid w:val="00BF32D7"/>
    <w:rsid w:val="00BF462E"/>
    <w:rsid w:val="00BF5D3C"/>
    <w:rsid w:val="00C002B8"/>
    <w:rsid w:val="00C0051B"/>
    <w:rsid w:val="00C009D8"/>
    <w:rsid w:val="00C00BF7"/>
    <w:rsid w:val="00C05080"/>
    <w:rsid w:val="00C06686"/>
    <w:rsid w:val="00C06EF8"/>
    <w:rsid w:val="00C07AB3"/>
    <w:rsid w:val="00C1056D"/>
    <w:rsid w:val="00C10D70"/>
    <w:rsid w:val="00C10F7D"/>
    <w:rsid w:val="00C11259"/>
    <w:rsid w:val="00C1349E"/>
    <w:rsid w:val="00C15671"/>
    <w:rsid w:val="00C15A91"/>
    <w:rsid w:val="00C17D16"/>
    <w:rsid w:val="00C220D3"/>
    <w:rsid w:val="00C31825"/>
    <w:rsid w:val="00C327B1"/>
    <w:rsid w:val="00C33A25"/>
    <w:rsid w:val="00C34BAB"/>
    <w:rsid w:val="00C40F01"/>
    <w:rsid w:val="00C42D77"/>
    <w:rsid w:val="00C43BE8"/>
    <w:rsid w:val="00C4554A"/>
    <w:rsid w:val="00C45F71"/>
    <w:rsid w:val="00C4704C"/>
    <w:rsid w:val="00C47B22"/>
    <w:rsid w:val="00C51666"/>
    <w:rsid w:val="00C5751B"/>
    <w:rsid w:val="00C6037A"/>
    <w:rsid w:val="00C60801"/>
    <w:rsid w:val="00C64DBE"/>
    <w:rsid w:val="00C662F6"/>
    <w:rsid w:val="00C67198"/>
    <w:rsid w:val="00C708C6"/>
    <w:rsid w:val="00C71EE7"/>
    <w:rsid w:val="00C72162"/>
    <w:rsid w:val="00C728FC"/>
    <w:rsid w:val="00C72B1B"/>
    <w:rsid w:val="00C72EB5"/>
    <w:rsid w:val="00C8038F"/>
    <w:rsid w:val="00C806D6"/>
    <w:rsid w:val="00C81BDA"/>
    <w:rsid w:val="00C8398A"/>
    <w:rsid w:val="00C84522"/>
    <w:rsid w:val="00C85E3C"/>
    <w:rsid w:val="00C90B44"/>
    <w:rsid w:val="00C936FE"/>
    <w:rsid w:val="00C94AD3"/>
    <w:rsid w:val="00C96019"/>
    <w:rsid w:val="00C96D98"/>
    <w:rsid w:val="00CA1378"/>
    <w:rsid w:val="00CA44EE"/>
    <w:rsid w:val="00CA4BFA"/>
    <w:rsid w:val="00CB1B29"/>
    <w:rsid w:val="00CB2564"/>
    <w:rsid w:val="00CB284A"/>
    <w:rsid w:val="00CB3C55"/>
    <w:rsid w:val="00CB4467"/>
    <w:rsid w:val="00CB5458"/>
    <w:rsid w:val="00CC2A2F"/>
    <w:rsid w:val="00CC37B3"/>
    <w:rsid w:val="00CC6335"/>
    <w:rsid w:val="00CC7B92"/>
    <w:rsid w:val="00CD2DFA"/>
    <w:rsid w:val="00CD5067"/>
    <w:rsid w:val="00CD7181"/>
    <w:rsid w:val="00CE535D"/>
    <w:rsid w:val="00CE67E1"/>
    <w:rsid w:val="00CF1E88"/>
    <w:rsid w:val="00CF5AA1"/>
    <w:rsid w:val="00CF5EA6"/>
    <w:rsid w:val="00CF6EBD"/>
    <w:rsid w:val="00CF7FE8"/>
    <w:rsid w:val="00D0022E"/>
    <w:rsid w:val="00D015A9"/>
    <w:rsid w:val="00D01B2E"/>
    <w:rsid w:val="00D029EC"/>
    <w:rsid w:val="00D03418"/>
    <w:rsid w:val="00D0516F"/>
    <w:rsid w:val="00D05FE1"/>
    <w:rsid w:val="00D07A09"/>
    <w:rsid w:val="00D1178D"/>
    <w:rsid w:val="00D137CA"/>
    <w:rsid w:val="00D16D57"/>
    <w:rsid w:val="00D20257"/>
    <w:rsid w:val="00D20B3D"/>
    <w:rsid w:val="00D21B03"/>
    <w:rsid w:val="00D25B8C"/>
    <w:rsid w:val="00D3199E"/>
    <w:rsid w:val="00D31F40"/>
    <w:rsid w:val="00D330AB"/>
    <w:rsid w:val="00D3346E"/>
    <w:rsid w:val="00D33C01"/>
    <w:rsid w:val="00D35220"/>
    <w:rsid w:val="00D357BC"/>
    <w:rsid w:val="00D36399"/>
    <w:rsid w:val="00D40963"/>
    <w:rsid w:val="00D418B2"/>
    <w:rsid w:val="00D432C8"/>
    <w:rsid w:val="00D445A6"/>
    <w:rsid w:val="00D448F1"/>
    <w:rsid w:val="00D4558D"/>
    <w:rsid w:val="00D45DAA"/>
    <w:rsid w:val="00D501B8"/>
    <w:rsid w:val="00D51C0E"/>
    <w:rsid w:val="00D52B94"/>
    <w:rsid w:val="00D61394"/>
    <w:rsid w:val="00D62F64"/>
    <w:rsid w:val="00D63FC3"/>
    <w:rsid w:val="00D64A75"/>
    <w:rsid w:val="00D72D67"/>
    <w:rsid w:val="00D76995"/>
    <w:rsid w:val="00D77201"/>
    <w:rsid w:val="00D77CF4"/>
    <w:rsid w:val="00D80045"/>
    <w:rsid w:val="00D807DB"/>
    <w:rsid w:val="00D81C56"/>
    <w:rsid w:val="00D8224D"/>
    <w:rsid w:val="00D8235D"/>
    <w:rsid w:val="00D8294E"/>
    <w:rsid w:val="00D83199"/>
    <w:rsid w:val="00D84F7B"/>
    <w:rsid w:val="00D93844"/>
    <w:rsid w:val="00D96216"/>
    <w:rsid w:val="00DA0D94"/>
    <w:rsid w:val="00DA19CB"/>
    <w:rsid w:val="00DA2FCD"/>
    <w:rsid w:val="00DA331E"/>
    <w:rsid w:val="00DA5F64"/>
    <w:rsid w:val="00DA732B"/>
    <w:rsid w:val="00DB15DC"/>
    <w:rsid w:val="00DB18AE"/>
    <w:rsid w:val="00DB2FFA"/>
    <w:rsid w:val="00DB5EF0"/>
    <w:rsid w:val="00DB618D"/>
    <w:rsid w:val="00DC4277"/>
    <w:rsid w:val="00DC5B20"/>
    <w:rsid w:val="00DC5EA7"/>
    <w:rsid w:val="00DC6BD2"/>
    <w:rsid w:val="00DC77BE"/>
    <w:rsid w:val="00DC7C35"/>
    <w:rsid w:val="00DD0400"/>
    <w:rsid w:val="00DD0E3B"/>
    <w:rsid w:val="00DD6F29"/>
    <w:rsid w:val="00DE24C6"/>
    <w:rsid w:val="00DE5D0B"/>
    <w:rsid w:val="00DE5D4A"/>
    <w:rsid w:val="00DF133E"/>
    <w:rsid w:val="00DF708B"/>
    <w:rsid w:val="00E00F81"/>
    <w:rsid w:val="00E017C1"/>
    <w:rsid w:val="00E0283D"/>
    <w:rsid w:val="00E03CFF"/>
    <w:rsid w:val="00E03FC2"/>
    <w:rsid w:val="00E06ABD"/>
    <w:rsid w:val="00E07A3C"/>
    <w:rsid w:val="00E1233B"/>
    <w:rsid w:val="00E17784"/>
    <w:rsid w:val="00E228B8"/>
    <w:rsid w:val="00E27137"/>
    <w:rsid w:val="00E31985"/>
    <w:rsid w:val="00E31D96"/>
    <w:rsid w:val="00E32811"/>
    <w:rsid w:val="00E3416C"/>
    <w:rsid w:val="00E36773"/>
    <w:rsid w:val="00E406C9"/>
    <w:rsid w:val="00E407A9"/>
    <w:rsid w:val="00E4221F"/>
    <w:rsid w:val="00E42C78"/>
    <w:rsid w:val="00E45239"/>
    <w:rsid w:val="00E453A3"/>
    <w:rsid w:val="00E45587"/>
    <w:rsid w:val="00E50A3E"/>
    <w:rsid w:val="00E52D5F"/>
    <w:rsid w:val="00E562F6"/>
    <w:rsid w:val="00E6086E"/>
    <w:rsid w:val="00E617A9"/>
    <w:rsid w:val="00E619DC"/>
    <w:rsid w:val="00E61D24"/>
    <w:rsid w:val="00E61FC6"/>
    <w:rsid w:val="00E63476"/>
    <w:rsid w:val="00E64821"/>
    <w:rsid w:val="00E6603E"/>
    <w:rsid w:val="00E67C06"/>
    <w:rsid w:val="00E70CA4"/>
    <w:rsid w:val="00E70D5D"/>
    <w:rsid w:val="00E70DA8"/>
    <w:rsid w:val="00E71994"/>
    <w:rsid w:val="00E72F89"/>
    <w:rsid w:val="00E73C23"/>
    <w:rsid w:val="00E744FE"/>
    <w:rsid w:val="00E745F8"/>
    <w:rsid w:val="00E75F64"/>
    <w:rsid w:val="00E80737"/>
    <w:rsid w:val="00E814BB"/>
    <w:rsid w:val="00E84B3A"/>
    <w:rsid w:val="00E84D0B"/>
    <w:rsid w:val="00E850A2"/>
    <w:rsid w:val="00E86C07"/>
    <w:rsid w:val="00E90144"/>
    <w:rsid w:val="00E90DFB"/>
    <w:rsid w:val="00E9226E"/>
    <w:rsid w:val="00E92DA9"/>
    <w:rsid w:val="00E93244"/>
    <w:rsid w:val="00E97C15"/>
    <w:rsid w:val="00EA1203"/>
    <w:rsid w:val="00EA1620"/>
    <w:rsid w:val="00EA5EA9"/>
    <w:rsid w:val="00EA76B0"/>
    <w:rsid w:val="00EA7850"/>
    <w:rsid w:val="00EA796A"/>
    <w:rsid w:val="00EA7982"/>
    <w:rsid w:val="00EB0668"/>
    <w:rsid w:val="00EB0B50"/>
    <w:rsid w:val="00EB2005"/>
    <w:rsid w:val="00EB243F"/>
    <w:rsid w:val="00EB3834"/>
    <w:rsid w:val="00EB46E1"/>
    <w:rsid w:val="00EB477C"/>
    <w:rsid w:val="00EB5839"/>
    <w:rsid w:val="00EC05A7"/>
    <w:rsid w:val="00EC0A67"/>
    <w:rsid w:val="00EC0ED4"/>
    <w:rsid w:val="00EC0EEB"/>
    <w:rsid w:val="00EC466F"/>
    <w:rsid w:val="00EC4952"/>
    <w:rsid w:val="00EC56B1"/>
    <w:rsid w:val="00ED182F"/>
    <w:rsid w:val="00ED2228"/>
    <w:rsid w:val="00ED271B"/>
    <w:rsid w:val="00ED4027"/>
    <w:rsid w:val="00ED678C"/>
    <w:rsid w:val="00EE2E43"/>
    <w:rsid w:val="00EE3902"/>
    <w:rsid w:val="00EE4884"/>
    <w:rsid w:val="00EE4DAC"/>
    <w:rsid w:val="00EE5C04"/>
    <w:rsid w:val="00EF055D"/>
    <w:rsid w:val="00EF36E1"/>
    <w:rsid w:val="00EF4DCD"/>
    <w:rsid w:val="00EF5258"/>
    <w:rsid w:val="00EF5FB2"/>
    <w:rsid w:val="00EF6536"/>
    <w:rsid w:val="00EF7132"/>
    <w:rsid w:val="00EF7391"/>
    <w:rsid w:val="00EF75EE"/>
    <w:rsid w:val="00EF7B60"/>
    <w:rsid w:val="00EF7F04"/>
    <w:rsid w:val="00F01D5E"/>
    <w:rsid w:val="00F02679"/>
    <w:rsid w:val="00F02810"/>
    <w:rsid w:val="00F02A1D"/>
    <w:rsid w:val="00F039EF"/>
    <w:rsid w:val="00F10A47"/>
    <w:rsid w:val="00F11515"/>
    <w:rsid w:val="00F123F5"/>
    <w:rsid w:val="00F133FD"/>
    <w:rsid w:val="00F148B7"/>
    <w:rsid w:val="00F15C1C"/>
    <w:rsid w:val="00F165F0"/>
    <w:rsid w:val="00F16CA6"/>
    <w:rsid w:val="00F17AC2"/>
    <w:rsid w:val="00F20521"/>
    <w:rsid w:val="00F229F2"/>
    <w:rsid w:val="00F2349D"/>
    <w:rsid w:val="00F33648"/>
    <w:rsid w:val="00F3412E"/>
    <w:rsid w:val="00F34393"/>
    <w:rsid w:val="00F36C90"/>
    <w:rsid w:val="00F402D8"/>
    <w:rsid w:val="00F4033F"/>
    <w:rsid w:val="00F40850"/>
    <w:rsid w:val="00F43D2F"/>
    <w:rsid w:val="00F45CDA"/>
    <w:rsid w:val="00F47896"/>
    <w:rsid w:val="00F511CB"/>
    <w:rsid w:val="00F54707"/>
    <w:rsid w:val="00F568FE"/>
    <w:rsid w:val="00F5743A"/>
    <w:rsid w:val="00F620DC"/>
    <w:rsid w:val="00F626C5"/>
    <w:rsid w:val="00F6382C"/>
    <w:rsid w:val="00F64FC1"/>
    <w:rsid w:val="00F65A71"/>
    <w:rsid w:val="00F7204D"/>
    <w:rsid w:val="00F72441"/>
    <w:rsid w:val="00F7432B"/>
    <w:rsid w:val="00F769F5"/>
    <w:rsid w:val="00F808B9"/>
    <w:rsid w:val="00F80AD2"/>
    <w:rsid w:val="00F82F6E"/>
    <w:rsid w:val="00F852B8"/>
    <w:rsid w:val="00F86E96"/>
    <w:rsid w:val="00F94078"/>
    <w:rsid w:val="00F9444D"/>
    <w:rsid w:val="00F947AA"/>
    <w:rsid w:val="00F948D4"/>
    <w:rsid w:val="00F96AB4"/>
    <w:rsid w:val="00FA0048"/>
    <w:rsid w:val="00FA0551"/>
    <w:rsid w:val="00FA13A4"/>
    <w:rsid w:val="00FA14E6"/>
    <w:rsid w:val="00FA4B4C"/>
    <w:rsid w:val="00FA52E5"/>
    <w:rsid w:val="00FA628A"/>
    <w:rsid w:val="00FB062A"/>
    <w:rsid w:val="00FB0742"/>
    <w:rsid w:val="00FB41DA"/>
    <w:rsid w:val="00FB47FA"/>
    <w:rsid w:val="00FB7ECF"/>
    <w:rsid w:val="00FC3D3E"/>
    <w:rsid w:val="00FC545F"/>
    <w:rsid w:val="00FC58B8"/>
    <w:rsid w:val="00FC74D8"/>
    <w:rsid w:val="00FD03C1"/>
    <w:rsid w:val="00FD0504"/>
    <w:rsid w:val="00FD0DE3"/>
    <w:rsid w:val="00FD4162"/>
    <w:rsid w:val="00FD7247"/>
    <w:rsid w:val="00FE025E"/>
    <w:rsid w:val="00FE0A77"/>
    <w:rsid w:val="00FE116B"/>
    <w:rsid w:val="00FE1546"/>
    <w:rsid w:val="00FE2A01"/>
    <w:rsid w:val="00FE3ECD"/>
    <w:rsid w:val="00FE6A01"/>
    <w:rsid w:val="00FE7A61"/>
    <w:rsid w:val="00FF0803"/>
    <w:rsid w:val="00FF1E93"/>
    <w:rsid w:val="00FF3488"/>
    <w:rsid w:val="00FF3F39"/>
    <w:rsid w:val="00FF41D6"/>
    <w:rsid w:val="00FF5B55"/>
    <w:rsid w:val="00FF654F"/>
    <w:rsid w:val="00FF70EB"/>
    <w:rsid w:val="00FF7B82"/>
    <w:rsid w:val="061F0F1E"/>
    <w:rsid w:val="06E6C501"/>
    <w:rsid w:val="0B5618C5"/>
    <w:rsid w:val="0B932BE9"/>
    <w:rsid w:val="0C2DD64F"/>
    <w:rsid w:val="0DA6D718"/>
    <w:rsid w:val="0F257542"/>
    <w:rsid w:val="0FB11B40"/>
    <w:rsid w:val="179EA1E1"/>
    <w:rsid w:val="1869F5B8"/>
    <w:rsid w:val="18B8EF6D"/>
    <w:rsid w:val="22C1F1F5"/>
    <w:rsid w:val="26CF58F3"/>
    <w:rsid w:val="29B5DF3E"/>
    <w:rsid w:val="2CA49B26"/>
    <w:rsid w:val="31B39703"/>
    <w:rsid w:val="369D09D3"/>
    <w:rsid w:val="376F4072"/>
    <w:rsid w:val="43FCCD2F"/>
    <w:rsid w:val="49FB9253"/>
    <w:rsid w:val="4A2AE4C4"/>
    <w:rsid w:val="4D334474"/>
    <w:rsid w:val="55515808"/>
    <w:rsid w:val="55D37339"/>
    <w:rsid w:val="59814A2C"/>
    <w:rsid w:val="5BAF0DCA"/>
    <w:rsid w:val="5C492D8F"/>
    <w:rsid w:val="611EEEE4"/>
    <w:rsid w:val="625C9DF4"/>
    <w:rsid w:val="66B4F348"/>
    <w:rsid w:val="6ACE0076"/>
    <w:rsid w:val="6C52079D"/>
    <w:rsid w:val="7645CFFF"/>
    <w:rsid w:val="77083526"/>
    <w:rsid w:val="7967CD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E134"/>
  <w15:chartTrackingRefBased/>
  <w15:docId w15:val="{320091DE-983F-4403-824E-9E68EF0F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30"/>
    <w:rPr>
      <w:rFonts w:ascii="Verdana" w:hAnsi="Verdana"/>
      <w:sz w:val="24"/>
    </w:rPr>
  </w:style>
  <w:style w:type="paragraph" w:styleId="Heading1">
    <w:name w:val="heading 1"/>
    <w:basedOn w:val="Normal"/>
    <w:next w:val="Normal"/>
    <w:link w:val="Heading1Char"/>
    <w:uiPriority w:val="9"/>
    <w:qFormat/>
    <w:rsid w:val="00054430"/>
    <w:pPr>
      <w:keepNext/>
      <w:keepLines/>
      <w:spacing w:before="320" w:after="0" w:line="240" w:lineRule="auto"/>
      <w:outlineLvl w:val="0"/>
    </w:pPr>
    <w:rPr>
      <w:rFonts w:ascii="Georgia" w:eastAsiaTheme="majorEastAsia" w:hAnsi="Georg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968"/>
    <w:pPr>
      <w:keepNext/>
      <w:keepLines/>
      <w:spacing w:before="80" w:after="0" w:line="240" w:lineRule="auto"/>
      <w:outlineLvl w:val="1"/>
    </w:pPr>
    <w:rPr>
      <w:rFonts w:eastAsiaTheme="majorEastAsia" w:cstheme="majorBidi"/>
      <w:b/>
      <w:color w:val="404040" w:themeColor="text1" w:themeTint="BF"/>
      <w:szCs w:val="28"/>
    </w:rPr>
  </w:style>
  <w:style w:type="paragraph" w:styleId="Heading3">
    <w:name w:val="heading 3"/>
    <w:basedOn w:val="Normal"/>
    <w:next w:val="Normal"/>
    <w:link w:val="Heading3Char"/>
    <w:uiPriority w:val="9"/>
    <w:unhideWhenUsed/>
    <w:qFormat/>
    <w:rsid w:val="00EA7982"/>
    <w:pPr>
      <w:keepNext/>
      <w:keepLines/>
      <w:spacing w:before="40" w:after="0" w:line="240" w:lineRule="auto"/>
      <w:outlineLvl w:val="2"/>
    </w:pPr>
    <w:rPr>
      <w:rFonts w:eastAsiaTheme="majorEastAsia" w:cstheme="majorBidi"/>
      <w:b/>
      <w:color w:val="4472C4" w:themeColor="accent1"/>
      <w:szCs w:val="24"/>
    </w:rPr>
  </w:style>
  <w:style w:type="paragraph" w:styleId="Heading4">
    <w:name w:val="heading 4"/>
    <w:basedOn w:val="Normal"/>
    <w:next w:val="Normal"/>
    <w:link w:val="Heading4Char"/>
    <w:uiPriority w:val="9"/>
    <w:semiHidden/>
    <w:unhideWhenUsed/>
    <w:qFormat/>
    <w:rsid w:val="0005443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5443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5443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5443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5443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5443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4430"/>
    <w:pPr>
      <w:spacing w:after="0" w:line="240" w:lineRule="auto"/>
      <w:contextualSpacing/>
    </w:pPr>
    <w:rPr>
      <w:rFonts w:ascii="Georgia" w:eastAsiaTheme="majorEastAsia" w:hAnsi="Georgia" w:cstheme="majorBidi"/>
      <w:color w:val="4472C4" w:themeColor="accent1"/>
      <w:spacing w:val="-10"/>
      <w:sz w:val="56"/>
      <w:szCs w:val="56"/>
    </w:rPr>
  </w:style>
  <w:style w:type="character" w:customStyle="1" w:styleId="TitleChar">
    <w:name w:val="Title Char"/>
    <w:basedOn w:val="DefaultParagraphFont"/>
    <w:link w:val="Title"/>
    <w:uiPriority w:val="10"/>
    <w:rsid w:val="00054430"/>
    <w:rPr>
      <w:rFonts w:ascii="Georgia" w:eastAsiaTheme="majorEastAsia" w:hAnsi="Georgia" w:cstheme="majorBidi"/>
      <w:color w:val="4472C4" w:themeColor="accent1"/>
      <w:spacing w:val="-10"/>
      <w:sz w:val="56"/>
      <w:szCs w:val="56"/>
    </w:rPr>
  </w:style>
  <w:style w:type="character" w:customStyle="1" w:styleId="Heading1Char">
    <w:name w:val="Heading 1 Char"/>
    <w:basedOn w:val="DefaultParagraphFont"/>
    <w:link w:val="Heading1"/>
    <w:uiPriority w:val="9"/>
    <w:rsid w:val="00054430"/>
    <w:rPr>
      <w:rFonts w:ascii="Georgia" w:eastAsiaTheme="majorEastAsia" w:hAnsi="Georgia" w:cstheme="majorBidi"/>
      <w:color w:val="2F5496" w:themeColor="accent1" w:themeShade="BF"/>
      <w:sz w:val="32"/>
      <w:szCs w:val="32"/>
    </w:rPr>
  </w:style>
  <w:style w:type="character" w:customStyle="1" w:styleId="Heading2Char">
    <w:name w:val="Heading 2 Char"/>
    <w:basedOn w:val="DefaultParagraphFont"/>
    <w:link w:val="Heading2"/>
    <w:uiPriority w:val="9"/>
    <w:rsid w:val="008A7968"/>
    <w:rPr>
      <w:rFonts w:ascii="Verdana" w:eastAsiaTheme="majorEastAsia" w:hAnsi="Verdana" w:cstheme="majorBidi"/>
      <w:b/>
      <w:color w:val="404040" w:themeColor="text1" w:themeTint="BF"/>
      <w:sz w:val="24"/>
      <w:szCs w:val="28"/>
    </w:rPr>
  </w:style>
  <w:style w:type="character" w:customStyle="1" w:styleId="Heading3Char">
    <w:name w:val="Heading 3 Char"/>
    <w:basedOn w:val="DefaultParagraphFont"/>
    <w:link w:val="Heading3"/>
    <w:uiPriority w:val="9"/>
    <w:rsid w:val="00EA7982"/>
    <w:rPr>
      <w:rFonts w:ascii="Verdana" w:eastAsiaTheme="majorEastAsia" w:hAnsi="Verdana" w:cstheme="majorBidi"/>
      <w:b/>
      <w:color w:val="4472C4" w:themeColor="accent1"/>
      <w:sz w:val="24"/>
      <w:szCs w:val="24"/>
    </w:rPr>
  </w:style>
  <w:style w:type="character" w:customStyle="1" w:styleId="Heading4Char">
    <w:name w:val="Heading 4 Char"/>
    <w:basedOn w:val="DefaultParagraphFont"/>
    <w:link w:val="Heading4"/>
    <w:uiPriority w:val="9"/>
    <w:semiHidden/>
    <w:rsid w:val="0005443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5443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5443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5443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5443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5443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54430"/>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054430"/>
    <w:pPr>
      <w:numPr>
        <w:ilvl w:val="1"/>
      </w:numPr>
      <w:spacing w:line="240" w:lineRule="auto"/>
      <w:jc w:val="center"/>
    </w:pPr>
    <w:rPr>
      <w:rFonts w:eastAsiaTheme="majorEastAsia" w:cstheme="majorBidi"/>
      <w:color w:val="4472C4" w:themeColor="accent1"/>
      <w:szCs w:val="24"/>
    </w:rPr>
  </w:style>
  <w:style w:type="character" w:customStyle="1" w:styleId="SubtitleChar">
    <w:name w:val="Subtitle Char"/>
    <w:basedOn w:val="DefaultParagraphFont"/>
    <w:link w:val="Subtitle"/>
    <w:uiPriority w:val="11"/>
    <w:rsid w:val="00054430"/>
    <w:rPr>
      <w:rFonts w:ascii="Verdana" w:eastAsiaTheme="majorEastAsia" w:hAnsi="Verdana" w:cstheme="majorBidi"/>
      <w:color w:val="4472C4" w:themeColor="accent1"/>
      <w:sz w:val="24"/>
      <w:szCs w:val="24"/>
    </w:rPr>
  </w:style>
  <w:style w:type="character" w:styleId="Strong">
    <w:name w:val="Strong"/>
    <w:basedOn w:val="DefaultParagraphFont"/>
    <w:uiPriority w:val="22"/>
    <w:qFormat/>
    <w:rsid w:val="00054430"/>
    <w:rPr>
      <w:b/>
      <w:bCs/>
    </w:rPr>
  </w:style>
  <w:style w:type="character" w:styleId="Emphasis">
    <w:name w:val="Emphasis"/>
    <w:basedOn w:val="DefaultParagraphFont"/>
    <w:uiPriority w:val="20"/>
    <w:qFormat/>
    <w:rsid w:val="00054430"/>
    <w:rPr>
      <w:i/>
      <w:iCs/>
    </w:rPr>
  </w:style>
  <w:style w:type="paragraph" w:styleId="NoSpacing">
    <w:name w:val="No Spacing"/>
    <w:uiPriority w:val="1"/>
    <w:qFormat/>
    <w:rsid w:val="00054430"/>
    <w:pPr>
      <w:spacing w:after="0" w:line="240" w:lineRule="auto"/>
    </w:pPr>
    <w:rPr>
      <w:rFonts w:ascii="Verdana" w:hAnsi="Verdana"/>
      <w:sz w:val="24"/>
    </w:rPr>
  </w:style>
  <w:style w:type="paragraph" w:styleId="Quote">
    <w:name w:val="Quote"/>
    <w:basedOn w:val="Normal"/>
    <w:next w:val="Normal"/>
    <w:link w:val="QuoteChar"/>
    <w:uiPriority w:val="29"/>
    <w:qFormat/>
    <w:rsid w:val="0005443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54430"/>
    <w:rPr>
      <w:i/>
      <w:iCs/>
      <w:color w:val="404040" w:themeColor="text1" w:themeTint="BF"/>
    </w:rPr>
  </w:style>
  <w:style w:type="paragraph" w:styleId="IntenseQuote">
    <w:name w:val="Intense Quote"/>
    <w:basedOn w:val="Normal"/>
    <w:next w:val="Normal"/>
    <w:link w:val="IntenseQuoteChar"/>
    <w:uiPriority w:val="30"/>
    <w:qFormat/>
    <w:rsid w:val="0005443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544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54430"/>
    <w:rPr>
      <w:i/>
      <w:iCs/>
      <w:color w:val="404040" w:themeColor="text1" w:themeTint="BF"/>
    </w:rPr>
  </w:style>
  <w:style w:type="character" w:styleId="IntenseEmphasis">
    <w:name w:val="Intense Emphasis"/>
    <w:basedOn w:val="DefaultParagraphFont"/>
    <w:uiPriority w:val="21"/>
    <w:qFormat/>
    <w:rsid w:val="00054430"/>
    <w:rPr>
      <w:b/>
      <w:bCs/>
      <w:i/>
      <w:iCs/>
    </w:rPr>
  </w:style>
  <w:style w:type="character" w:styleId="SubtleReference">
    <w:name w:val="Subtle Reference"/>
    <w:basedOn w:val="DefaultParagraphFont"/>
    <w:uiPriority w:val="31"/>
    <w:qFormat/>
    <w:rsid w:val="0005443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54430"/>
    <w:rPr>
      <w:b/>
      <w:bCs/>
      <w:smallCaps/>
      <w:spacing w:val="5"/>
      <w:u w:val="single"/>
    </w:rPr>
  </w:style>
  <w:style w:type="character" w:styleId="BookTitle">
    <w:name w:val="Book Title"/>
    <w:basedOn w:val="DefaultParagraphFont"/>
    <w:uiPriority w:val="33"/>
    <w:qFormat/>
    <w:rsid w:val="00054430"/>
    <w:rPr>
      <w:b/>
      <w:bCs/>
      <w:smallCaps/>
    </w:rPr>
  </w:style>
  <w:style w:type="paragraph" w:styleId="TOCHeading">
    <w:name w:val="TOC Heading"/>
    <w:basedOn w:val="Heading1"/>
    <w:next w:val="Normal"/>
    <w:uiPriority w:val="39"/>
    <w:semiHidden/>
    <w:unhideWhenUsed/>
    <w:qFormat/>
    <w:rsid w:val="00054430"/>
    <w:pPr>
      <w:outlineLvl w:val="9"/>
    </w:pPr>
  </w:style>
  <w:style w:type="paragraph" w:styleId="ListParagraph">
    <w:name w:val="List Paragraph"/>
    <w:aliases w:val="Sub-Bulleted List,FooterText,Bullet List,numbered,List Paragraph1,Paragraphe de liste1,Bulletr List Paragraph,列出段落,列出段落1,List Paragraph2,List Paragraph21,Listeafsnit1,Parágrafo da Lista1,Bullet list,Párrafo de lista1,リスト段落1"/>
    <w:basedOn w:val="Normal"/>
    <w:link w:val="ListParagraphChar"/>
    <w:uiPriority w:val="34"/>
    <w:qFormat/>
    <w:rsid w:val="00FA14E6"/>
    <w:pPr>
      <w:ind w:left="720"/>
      <w:contextualSpacing/>
    </w:pPr>
  </w:style>
  <w:style w:type="table" w:styleId="TableGrid">
    <w:name w:val="Table Grid"/>
    <w:basedOn w:val="TableNormal"/>
    <w:uiPriority w:val="39"/>
    <w:rsid w:val="008A7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Bulleted List Char,FooterText Char,Bullet List Char,numbered Char,List Paragraph1 Char,Paragraphe de liste1 Char,Bulletr List Paragraph Char,列出段落 Char,列出段落1 Char,List Paragraph2 Char,List Paragraph21 Char,Listeafsnit1 Char"/>
    <w:basedOn w:val="DefaultParagraphFont"/>
    <w:link w:val="ListParagraph"/>
    <w:uiPriority w:val="34"/>
    <w:rsid w:val="00A15548"/>
    <w:rPr>
      <w:rFonts w:ascii="Verdana" w:hAnsi="Verdana"/>
      <w:sz w:val="24"/>
    </w:rPr>
  </w:style>
  <w:style w:type="character" w:styleId="CommentReference">
    <w:name w:val="annotation reference"/>
    <w:basedOn w:val="DefaultParagraphFont"/>
    <w:uiPriority w:val="99"/>
    <w:semiHidden/>
    <w:unhideWhenUsed/>
    <w:rsid w:val="008758F3"/>
    <w:rPr>
      <w:sz w:val="16"/>
      <w:szCs w:val="16"/>
    </w:rPr>
  </w:style>
  <w:style w:type="paragraph" w:styleId="CommentText">
    <w:name w:val="annotation text"/>
    <w:basedOn w:val="Normal"/>
    <w:link w:val="CommentTextChar"/>
    <w:uiPriority w:val="99"/>
    <w:unhideWhenUsed/>
    <w:rsid w:val="008758F3"/>
    <w:pPr>
      <w:spacing w:line="240" w:lineRule="auto"/>
    </w:pPr>
    <w:rPr>
      <w:sz w:val="20"/>
    </w:rPr>
  </w:style>
  <w:style w:type="character" w:customStyle="1" w:styleId="CommentTextChar">
    <w:name w:val="Comment Text Char"/>
    <w:basedOn w:val="DefaultParagraphFont"/>
    <w:link w:val="CommentText"/>
    <w:uiPriority w:val="99"/>
    <w:rsid w:val="008758F3"/>
    <w:rPr>
      <w:rFonts w:ascii="Verdana" w:hAnsi="Verdana"/>
    </w:rPr>
  </w:style>
  <w:style w:type="paragraph" w:styleId="CommentSubject">
    <w:name w:val="annotation subject"/>
    <w:basedOn w:val="CommentText"/>
    <w:next w:val="CommentText"/>
    <w:link w:val="CommentSubjectChar"/>
    <w:uiPriority w:val="99"/>
    <w:semiHidden/>
    <w:unhideWhenUsed/>
    <w:rsid w:val="008758F3"/>
    <w:rPr>
      <w:b/>
      <w:bCs/>
    </w:rPr>
  </w:style>
  <w:style w:type="character" w:customStyle="1" w:styleId="CommentSubjectChar">
    <w:name w:val="Comment Subject Char"/>
    <w:basedOn w:val="CommentTextChar"/>
    <w:link w:val="CommentSubject"/>
    <w:uiPriority w:val="99"/>
    <w:semiHidden/>
    <w:rsid w:val="008758F3"/>
    <w:rPr>
      <w:rFonts w:ascii="Verdana" w:hAnsi="Verdana"/>
      <w:b/>
      <w:bCs/>
    </w:rPr>
  </w:style>
  <w:style w:type="character" w:styleId="Hyperlink">
    <w:name w:val="Hyperlink"/>
    <w:basedOn w:val="DefaultParagraphFont"/>
    <w:uiPriority w:val="99"/>
    <w:unhideWhenUsed/>
    <w:rsid w:val="0040564C"/>
    <w:rPr>
      <w:color w:val="0563C1" w:themeColor="hyperlink"/>
      <w:u w:val="single"/>
    </w:rPr>
  </w:style>
  <w:style w:type="character" w:styleId="UnresolvedMention">
    <w:name w:val="Unresolved Mention"/>
    <w:basedOn w:val="DefaultParagraphFont"/>
    <w:uiPriority w:val="99"/>
    <w:semiHidden/>
    <w:unhideWhenUsed/>
    <w:rsid w:val="0040564C"/>
    <w:rPr>
      <w:color w:val="605E5C"/>
      <w:shd w:val="clear" w:color="auto" w:fill="E1DFDD"/>
    </w:rPr>
  </w:style>
  <w:style w:type="character" w:styleId="FollowedHyperlink">
    <w:name w:val="FollowedHyperlink"/>
    <w:basedOn w:val="DefaultParagraphFont"/>
    <w:uiPriority w:val="99"/>
    <w:semiHidden/>
    <w:unhideWhenUsed/>
    <w:rsid w:val="004801F3"/>
    <w:rPr>
      <w:color w:val="954F72" w:themeColor="followedHyperlink"/>
      <w:u w:val="single"/>
    </w:rPr>
  </w:style>
  <w:style w:type="character" w:styleId="Mention">
    <w:name w:val="Mention"/>
    <w:basedOn w:val="DefaultParagraphFont"/>
    <w:uiPriority w:val="99"/>
    <w:unhideWhenUsed/>
    <w:rsid w:val="00BF01E5"/>
    <w:rPr>
      <w:color w:val="2B579A"/>
      <w:shd w:val="clear" w:color="auto" w:fill="E1DFDD"/>
    </w:rPr>
  </w:style>
  <w:style w:type="paragraph" w:styleId="Revision">
    <w:name w:val="Revision"/>
    <w:hidden/>
    <w:uiPriority w:val="99"/>
    <w:semiHidden/>
    <w:rsid w:val="000769B7"/>
    <w:pPr>
      <w:spacing w:after="0" w:line="240" w:lineRule="auto"/>
    </w:pPr>
    <w:rPr>
      <w:rFonts w:ascii="Verdana" w:hAnsi="Verdana"/>
      <w:sz w:val="24"/>
    </w:rPr>
  </w:style>
  <w:style w:type="table" w:customStyle="1" w:styleId="TableGrid1">
    <w:name w:val="Table Grid1"/>
    <w:basedOn w:val="TableNormal"/>
    <w:next w:val="TableGrid"/>
    <w:uiPriority w:val="39"/>
    <w:rsid w:val="00464D96"/>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5D3C"/>
    <w:pPr>
      <w:widowControl w:val="0"/>
      <w:autoSpaceDE w:val="0"/>
      <w:autoSpaceDN w:val="0"/>
      <w:spacing w:before="4" w:after="0" w:line="240" w:lineRule="auto"/>
      <w:ind w:left="40"/>
    </w:pPr>
    <w:rPr>
      <w:rFonts w:ascii="Georgia" w:eastAsia="Georgia" w:hAnsi="Georgia" w:cs="Georgia"/>
      <w:sz w:val="86"/>
      <w:szCs w:val="86"/>
      <w:lang w:val="en-US"/>
    </w:rPr>
  </w:style>
  <w:style w:type="character" w:customStyle="1" w:styleId="BodyTextChar">
    <w:name w:val="Body Text Char"/>
    <w:basedOn w:val="DefaultParagraphFont"/>
    <w:link w:val="BodyText"/>
    <w:uiPriority w:val="1"/>
    <w:rsid w:val="00BF5D3C"/>
    <w:rPr>
      <w:rFonts w:ascii="Georgia" w:eastAsia="Georgia" w:hAnsi="Georgia" w:cs="Georgia"/>
      <w:sz w:val="86"/>
      <w:szCs w:val="86"/>
      <w:lang w:val="en-US"/>
    </w:rPr>
  </w:style>
  <w:style w:type="paragraph" w:customStyle="1" w:styleId="Sectionheading">
    <w:name w:val="Section heading"/>
    <w:basedOn w:val="Normal"/>
    <w:next w:val="Normal"/>
    <w:link w:val="SectionheadingChar"/>
    <w:rsid w:val="00833B0F"/>
    <w:pPr>
      <w:pBdr>
        <w:bottom w:val="single" w:sz="4" w:space="12" w:color="auto"/>
      </w:pBdr>
      <w:spacing w:before="480" w:after="240" w:line="240" w:lineRule="auto"/>
    </w:pPr>
    <w:rPr>
      <w:rFonts w:eastAsia="Times New Roman" w:cs="Arial"/>
      <w:b/>
      <w:szCs w:val="24"/>
      <w:lang w:eastAsia="en-GB"/>
    </w:rPr>
  </w:style>
  <w:style w:type="character" w:customStyle="1" w:styleId="SectionheadingChar">
    <w:name w:val="Section heading Char"/>
    <w:link w:val="Sectionheading"/>
    <w:locked/>
    <w:rsid w:val="00833B0F"/>
    <w:rPr>
      <w:rFonts w:ascii="Verdana" w:eastAsia="Times New Roman" w:hAnsi="Verdana" w:cs="Arial"/>
      <w:b/>
      <w:sz w:val="24"/>
      <w:szCs w:val="24"/>
      <w:lang w:eastAsia="en-GB"/>
    </w:rPr>
  </w:style>
  <w:style w:type="paragraph" w:styleId="Header">
    <w:name w:val="header"/>
    <w:basedOn w:val="Normal"/>
    <w:link w:val="HeaderChar"/>
    <w:uiPriority w:val="99"/>
    <w:unhideWhenUsed/>
    <w:rsid w:val="00094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A3D"/>
    <w:rPr>
      <w:rFonts w:ascii="Verdana" w:hAnsi="Verdana"/>
      <w:sz w:val="24"/>
    </w:rPr>
  </w:style>
  <w:style w:type="paragraph" w:styleId="Footer">
    <w:name w:val="footer"/>
    <w:basedOn w:val="Normal"/>
    <w:link w:val="FooterChar"/>
    <w:uiPriority w:val="99"/>
    <w:unhideWhenUsed/>
    <w:rsid w:val="00094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A3D"/>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7382">
      <w:bodyDiv w:val="1"/>
      <w:marLeft w:val="0"/>
      <w:marRight w:val="0"/>
      <w:marTop w:val="0"/>
      <w:marBottom w:val="0"/>
      <w:divBdr>
        <w:top w:val="none" w:sz="0" w:space="0" w:color="auto"/>
        <w:left w:val="none" w:sz="0" w:space="0" w:color="auto"/>
        <w:bottom w:val="none" w:sz="0" w:space="0" w:color="auto"/>
        <w:right w:val="none" w:sz="0" w:space="0" w:color="auto"/>
      </w:divBdr>
    </w:div>
    <w:div w:id="355618105">
      <w:bodyDiv w:val="1"/>
      <w:marLeft w:val="0"/>
      <w:marRight w:val="0"/>
      <w:marTop w:val="0"/>
      <w:marBottom w:val="0"/>
      <w:divBdr>
        <w:top w:val="none" w:sz="0" w:space="0" w:color="auto"/>
        <w:left w:val="none" w:sz="0" w:space="0" w:color="auto"/>
        <w:bottom w:val="none" w:sz="0" w:space="0" w:color="auto"/>
        <w:right w:val="none" w:sz="0" w:space="0" w:color="auto"/>
      </w:divBdr>
    </w:div>
    <w:div w:id="459538873">
      <w:bodyDiv w:val="1"/>
      <w:marLeft w:val="0"/>
      <w:marRight w:val="0"/>
      <w:marTop w:val="0"/>
      <w:marBottom w:val="0"/>
      <w:divBdr>
        <w:top w:val="none" w:sz="0" w:space="0" w:color="auto"/>
        <w:left w:val="none" w:sz="0" w:space="0" w:color="auto"/>
        <w:bottom w:val="none" w:sz="0" w:space="0" w:color="auto"/>
        <w:right w:val="none" w:sz="0" w:space="0" w:color="auto"/>
      </w:divBdr>
    </w:div>
    <w:div w:id="1044598093">
      <w:bodyDiv w:val="1"/>
      <w:marLeft w:val="0"/>
      <w:marRight w:val="0"/>
      <w:marTop w:val="0"/>
      <w:marBottom w:val="0"/>
      <w:divBdr>
        <w:top w:val="none" w:sz="0" w:space="0" w:color="auto"/>
        <w:left w:val="none" w:sz="0" w:space="0" w:color="auto"/>
        <w:bottom w:val="none" w:sz="0" w:space="0" w:color="auto"/>
        <w:right w:val="none" w:sz="0" w:space="0" w:color="auto"/>
      </w:divBdr>
      <w:divsChild>
        <w:div w:id="655569739">
          <w:marLeft w:val="0"/>
          <w:marRight w:val="0"/>
          <w:marTop w:val="0"/>
          <w:marBottom w:val="0"/>
          <w:divBdr>
            <w:top w:val="none" w:sz="0" w:space="0" w:color="auto"/>
            <w:left w:val="none" w:sz="0" w:space="0" w:color="auto"/>
            <w:bottom w:val="none" w:sz="0" w:space="0" w:color="auto"/>
            <w:right w:val="none" w:sz="0" w:space="0" w:color="auto"/>
          </w:divBdr>
        </w:div>
      </w:divsChild>
    </w:div>
    <w:div w:id="1483353275">
      <w:bodyDiv w:val="1"/>
      <w:marLeft w:val="0"/>
      <w:marRight w:val="0"/>
      <w:marTop w:val="0"/>
      <w:marBottom w:val="0"/>
      <w:divBdr>
        <w:top w:val="none" w:sz="0" w:space="0" w:color="auto"/>
        <w:left w:val="none" w:sz="0" w:space="0" w:color="auto"/>
        <w:bottom w:val="none" w:sz="0" w:space="0" w:color="auto"/>
        <w:right w:val="none" w:sz="0" w:space="0" w:color="auto"/>
      </w:divBdr>
      <w:divsChild>
        <w:div w:id="816459843">
          <w:marLeft w:val="0"/>
          <w:marRight w:val="0"/>
          <w:marTop w:val="0"/>
          <w:marBottom w:val="0"/>
          <w:divBdr>
            <w:top w:val="none" w:sz="0" w:space="0" w:color="auto"/>
            <w:left w:val="none" w:sz="0" w:space="0" w:color="auto"/>
            <w:bottom w:val="none" w:sz="0" w:space="0" w:color="auto"/>
            <w:right w:val="none" w:sz="0" w:space="0" w:color="auto"/>
          </w:divBdr>
        </w:div>
      </w:divsChild>
    </w:div>
    <w:div w:id="1516185436">
      <w:bodyDiv w:val="1"/>
      <w:marLeft w:val="0"/>
      <w:marRight w:val="0"/>
      <w:marTop w:val="0"/>
      <w:marBottom w:val="0"/>
      <w:divBdr>
        <w:top w:val="none" w:sz="0" w:space="0" w:color="auto"/>
        <w:left w:val="none" w:sz="0" w:space="0" w:color="auto"/>
        <w:bottom w:val="none" w:sz="0" w:space="0" w:color="auto"/>
        <w:right w:val="none" w:sz="0" w:space="0" w:color="auto"/>
      </w:divBdr>
    </w:div>
    <w:div w:id="1528106107">
      <w:bodyDiv w:val="1"/>
      <w:marLeft w:val="0"/>
      <w:marRight w:val="0"/>
      <w:marTop w:val="0"/>
      <w:marBottom w:val="0"/>
      <w:divBdr>
        <w:top w:val="none" w:sz="0" w:space="0" w:color="auto"/>
        <w:left w:val="none" w:sz="0" w:space="0" w:color="auto"/>
        <w:bottom w:val="none" w:sz="0" w:space="0" w:color="auto"/>
        <w:right w:val="none" w:sz="0" w:space="0" w:color="auto"/>
      </w:divBdr>
    </w:div>
    <w:div w:id="20509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media2/migrated/4026123/foi-and-transparency-regulatory-manual-v12.pdf" TargetMode="External"/><Relationship Id="rId18" Type="http://schemas.openxmlformats.org/officeDocument/2006/relationships/hyperlink" Target="https://indigoffice.sharepoint.com/:w:/r/sites/FOIComplaints/_layouts/15/Doc.aspx?sourcedoc=%7BBE45220D-9000-47EF-A4D8-424E3EE1E756%7D&amp;file=Procedure%20-%20%20Business%20process%20-%20ICE%20360%20FOI%20Complaint%20handling%20process.docx&amp;action=default&amp;mobileredirect=true&amp;DefaultItemOpen=1" TargetMode="External"/><Relationship Id="rId26" Type="http://schemas.openxmlformats.org/officeDocument/2006/relationships/hyperlink" Target="https://apps.powerapps.com/play/e/8bf2b98a-0ce7-ee4c-9570-c9cc843896a2/a/c2d0e481-300d-4e51-a115-56162e5569a7?tenantId=50129323-8fab-4000-adc1-c4cfebfa21e6&amp;hint=9982ac89-60fa-4a3a-8553-4e10c73ed959&amp;sourcetime=1761945207143" TargetMode="External"/><Relationship Id="rId39" Type="http://schemas.openxmlformats.org/officeDocument/2006/relationships/hyperlink" Target="https://indigoffice.sharepoint.com/:w:/r/sites/FOIComplaints/_layouts/15/Doc.aspx?sourcedoc=%7B4BCEBBEE-7D6E-4419-8B70-BAE58C9F9119%7D&amp;file=Submissions%20required%20process.docx&amp;action=default&amp;mobileredirect=true&amp;DefaultItemOpen=1" TargetMode="External"/><Relationship Id="rId21" Type="http://schemas.openxmlformats.org/officeDocument/2006/relationships/hyperlink" Target="https://indigoffice.sharepoint.com/sites/FOIComplaints/Received%20templates%20Documents/Forms/AllItems1.aspx" TargetMode="External"/><Relationship Id="rId34" Type="http://schemas.openxmlformats.org/officeDocument/2006/relationships/hyperlink" Target="https://indigoffice.sharepoint.com/sites/FOIComplaints/Case%20resources/Forms/AllItems.aspx?FilterField1=Title&amp;FilterValue1=Section%2077&amp;FilterType1=Text&amp;FilterDisplay1=Section%2077&amp;viewid=4b1ffa7f%2D616c%2D478e%2Da2c2%2D6894b7beb8ce&amp;as=json" TargetMode="External"/><Relationship Id="rId42" Type="http://schemas.openxmlformats.org/officeDocument/2006/relationships/hyperlink" Target="https://indigoffice.sharepoint.com/:w:/r/sites/FOIComplaints/_layouts/15/Doc.aspx?sourcedoc=%7BF4E023F7-7471-4997-AF84-82CD008D68FC%7D&amp;file=Procedure%20-%20Matrix%20-%20handling%20investigations%20on%20ICE360.docx&amp;action=default&amp;mobileredirect=true&amp;DefaultItemOpen=1" TargetMode="External"/><Relationship Id="rId47" Type="http://schemas.openxmlformats.org/officeDocument/2006/relationships/hyperlink" Target="https://indigoffice.sharepoint.com/sites/FOIComplaints/Case%20resources/Forms/AllItems.aspx?id=%2Fsites%2FFOIComplaints%2FCase%20resources%2FSection%2050%282%29%28c%29%20guide%2Epdf&amp;parent=%2Fsites%2FFOIComplaints%2FCase%20resources" TargetMode="External"/><Relationship Id="rId50" Type="http://schemas.openxmlformats.org/officeDocument/2006/relationships/hyperlink" Target="https://indigoffice.sharepoint.com/:w:/r/sites/FOIComplaints/_layouts/15/Doc.aspx?sourcedoc=%7BBE45220D-9000-47EF-A4D8-424E3EE1E756%7D&amp;file=Procedure%20-%20%20Business%20process%20-%20ICE%20360%20FOI%20Complaint%20handling%20process.docx&amp;action=default&amp;mobileredirect=true&amp;DefaultItemOpen=1" TargetMode="External"/><Relationship Id="rId55" Type="http://schemas.openxmlformats.org/officeDocument/2006/relationships/hyperlink" Target="https://ico.org.uk/media2/migrated/4026123/foi-and-transparency-regulatory-manual-v12.pdf"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digoffice.sharepoint.com/sites/FOIComplaints/Policies%20%20Procedures/Forms/AllItems.aspx?id=%2Fsites%2FFOIComplaints%2FPolicies%20%20Procedures%2FTOM%20documents%2FInvestigation%20cases%20%2D%20workflow%2Epdf&amp;parent=%2Fsites%2FFOIComplaints%2FPolicies%20%20Procedures%2FTOM%20documents" TargetMode="External"/><Relationship Id="rId29" Type="http://schemas.openxmlformats.org/officeDocument/2006/relationships/hyperlink" Target="https://indigoffice.sharepoint.com/:w:/r/sites/FOIComplaints/_layouts/15/Doc.aspx?sourcedoc=%7B3A7C0606-6EDF-441A-A6A6-EF83773D6238%7D&amp;file=Naming%20conventions%20FOI%20March%202023.docx&amp;action=default&amp;mobileredirect=true&amp;DefaultItemOpen=1" TargetMode="External"/><Relationship Id="rId11" Type="http://schemas.openxmlformats.org/officeDocument/2006/relationships/endnotes" Target="endnotes.xml"/><Relationship Id="rId24" Type="http://schemas.openxmlformats.org/officeDocument/2006/relationships/hyperlink" Target="https://apps.powerapps.com/play/e/8bf2b98a-0ce7-ee4c-9570-c9cc843896a2/a/c2d0e481-300d-4e51-a115-56162e5569a7?tenantId=50129323-8fab-4000-adc1-c4cfebfa21e6&amp;hint=9982ac89-60fa-4a3a-8553-4e10c73ed959&amp;sourcetime=1761945207143" TargetMode="External"/><Relationship Id="rId32" Type="http://schemas.openxmlformats.org/officeDocument/2006/relationships/hyperlink" Target="https://indigoffice.sharepoint.com/:w:/r/sites/FOIComplaints/_layouts/15/Doc.aspx?sourcedoc=%7BD71EE784-283B-4897-A36B-62AB32CD06A3%7D&amp;file=Prioritisation%20Decision%20Making.docx&amp;action=default&amp;mobileredirect=true&amp;DefaultItemOpen=1" TargetMode="External"/><Relationship Id="rId37" Type="http://schemas.openxmlformats.org/officeDocument/2006/relationships/hyperlink" Target="https://indigoffice.sharepoint.com/:w:/r/sites/FOIComplaints/_layouts/15/Doc.aspx?sourcedoc=%7B5DF4C546-60B9-4425-9993-96CDEA6396F1%7D&amp;file=Informal%20resolution%20process.docx&amp;action=default&amp;mobileredirect=true&amp;DefaultItemOpen=1" TargetMode="External"/><Relationship Id="rId40" Type="http://schemas.openxmlformats.org/officeDocument/2006/relationships/hyperlink" Target="https://apps.powerapps.com/play/e/8bf2b98a-0ce7-ee4c-9570-c9cc843896a2/a/c2d0e481-300d-4e51-a115-56162e5569a7?tenantId=50129323-8fab-4000-adc1-c4cfebfa21e6&amp;hint=9982ac89-60fa-4a3a-8553-4e10c73ed959&amp;sourcetime=1761945207143" TargetMode="External"/><Relationship Id="rId45" Type="http://schemas.openxmlformats.org/officeDocument/2006/relationships/hyperlink" Target="https://indigoffice.sharepoint.com/:w:/r/sites/FOIComplaints/_layouts/15/Doc.aspx?sourcedoc=%7B6E3D5832-9725-4B83-918B-0383DDE836E5%7D&amp;file=Procedure%20-%20ICE360%20DN%20process.docx&amp;action=default&amp;mobileredirect=true&amp;DefaultItemOpen=1" TargetMode="External"/><Relationship Id="rId53" Type="http://schemas.openxmlformats.org/officeDocument/2006/relationships/hyperlink" Target="https://indigoffice.sharepoint.com/sites/Knowledge/SitePages/Click-thinking-public-authority.aspx" TargetMode="External"/><Relationship Id="rId58" Type="http://schemas.openxmlformats.org/officeDocument/2006/relationships/hyperlink" Target="https://apps.powerapps.com/play/e/8bf2b98a-0ce7-ee4c-9570-c9cc843896a2/a/c2d0e481-300d-4e51-a115-56162e5569a7?tenantId=50129323-8fab-4000-adc1-c4cfebfa21e6&amp;hint=9982ac89-60fa-4a3a-8553-4e10c73ed959&amp;sourcetime=1761945207143"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https://indigoffice.sharepoint.com/:w:/r/sites/FOIComplaints/_layouts/15/Doc.aspx?sourcedoc=%7B5F45BD8C-EF4A-46C4-8AC0-3EE815A87479%7D&amp;file=Procedure%20-%20Sift%20Guidance%20March%202023.docx&amp;action=default&amp;mobileredirect=true&amp;DefaultItemOpen=1" TargetMode="External"/><Relationship Id="rId14" Type="http://schemas.openxmlformats.org/officeDocument/2006/relationships/hyperlink" Target="https://indigoffice.sharepoint.com/sites/FOIComplaints/Policies%20%20Procedures/Forms/AllItems.aspx?id=%2Fsites%2FFOIComplaints%2FPolicies%20%20Procedures%2FTOM%20documents%2FFOI%20casework%20workflow%20overview%2Epdf&amp;parent=%2Fsites%2FFOIComplaints%2FPolicies%20%20Procedures%2FTOM%20documents" TargetMode="External"/><Relationship Id="rId22" Type="http://schemas.openxmlformats.org/officeDocument/2006/relationships/hyperlink" Target="https://indigoffice.sharepoint.com/sites/FOIComplaints/Case%20resources/Forms/AllItems.aspx?id=%2Fsites%2FFOIComplaints%2FCase%20resources%2FUndue%20Delay%20guidance%2Epdf&amp;parent=%2Fsites%2FFOIComplaints%2FCase%20resources" TargetMode="External"/><Relationship Id="rId27" Type="http://schemas.openxmlformats.org/officeDocument/2006/relationships/hyperlink" Target="https://indigoffice.sharepoint.com/:w:/r/sites/FOIComplaints/_layouts/15/Doc.aspx?sourcedoc=%7B1AA535A8-9169-482D-A961-A2C1F8BB0050%7D&amp;file=Procedure%20-%20Matrix%20-%20handling%20in%20progress%20cases%20on%20ICE360.docx&amp;action=default&amp;mobileredirect=true&amp;DefaultItemOpen=1" TargetMode="External"/><Relationship Id="rId30" Type="http://schemas.openxmlformats.org/officeDocument/2006/relationships/hyperlink" Target="https://indigoffice.sharepoint.com/:w:/r/sites/FOIComplaints/_layouts/15/Doc.aspx?sourcedoc=%7B1AA535A8-9169-482D-A961-A2C1F8BB0050%7D&amp;file=Procedure%20-%20Matrix%20-%20handling%20in%20progress%20cases%20on%20ICE360.docx&amp;action=default&amp;mobileredirect=true&amp;DefaultItemOpen=1" TargetMode="External"/><Relationship Id="rId35" Type="http://schemas.openxmlformats.org/officeDocument/2006/relationships/hyperlink" Target="https://indigoffice.sharepoint.com/:w:/r/sites/FOIComplaints/_layouts/15/Doc.aspx?sourcedoc=%7B3A7C0606-6EDF-441A-A6A6-EF83773D6238%7D&amp;file=Naming%20conventions%20FOI%20March%202023.docx&amp;action=default&amp;mobileredirect=true&amp;DefaultItemOpen=1" TargetMode="External"/><Relationship Id="rId43" Type="http://schemas.openxmlformats.org/officeDocument/2006/relationships/image" Target="media/image6.jpeg"/><Relationship Id="rId48" Type="http://schemas.openxmlformats.org/officeDocument/2006/relationships/hyperlink" Target="https://indigoffice.sharepoint.com/:x:/r/sites/FOIComplaints/_layouts/15/Doc.aspx?sourcedoc=%7B01984753-1995-464B-A770-EA574463ACF3%7D&amp;file=Checklist%20for%20Received%20and%20In%20Progress%20cases.xlsx&amp;action=default&amp;mobileredirect=true&amp;DefaultItemOpen=1%3Fweb%3D1" TargetMode="External"/><Relationship Id="rId56" Type="http://schemas.openxmlformats.org/officeDocument/2006/relationships/hyperlink" Target="https://apps.powerapps.com/play/e/8bf2b98a-0ce7-ee4c-9570-c9cc843896a2/a/c2d0e481-300d-4e51-a115-56162e5569a7?tenantId=50129323-8fab-4000-adc1-c4cfebfa21e6&amp;hint=9982ac89-60fa-4a3a-8553-4e10c73ed959&amp;sourcetime=1761945207143" TargetMode="External"/><Relationship Id="rId8" Type="http://schemas.openxmlformats.org/officeDocument/2006/relationships/settings" Target="settings.xml"/><Relationship Id="rId51" Type="http://schemas.openxmlformats.org/officeDocument/2006/relationships/hyperlink" Target="https://indigoffice.sharepoint.com/sites/TGrp_FOIknowledge_StrategicChangeandTransformation/SitePages/FOI-knowledge-base.aspx" TargetMode="External"/><Relationship Id="rId3" Type="http://schemas.openxmlformats.org/officeDocument/2006/relationships/customXml" Target="../customXml/item3.xml"/><Relationship Id="rId12" Type="http://schemas.openxmlformats.org/officeDocument/2006/relationships/hyperlink" Target="https://ico.org.uk/media2/migrated/4018507/ico-service-charter.pdf" TargetMode="External"/><Relationship Id="rId17" Type="http://schemas.openxmlformats.org/officeDocument/2006/relationships/image" Target="media/image2.png"/><Relationship Id="rId25" Type="http://schemas.openxmlformats.org/officeDocument/2006/relationships/hyperlink" Target="https://indigoffice.sharepoint.com/sites/FOIComplaints/Policies%20%20Procedures/Forms/AllItems.aspx?id=%2Fsites%2FFOIComplaints%2FPolicies%20%20Procedures%2FProcedure%20%2D%20Using%20the%20Intelligence%20tracker%20v3%2E0%2020251028%2Epdf&amp;parent=%2Fsites%2FFOIComplaints%2FPolicies%20%20Procedures" TargetMode="External"/><Relationship Id="rId33" Type="http://schemas.openxmlformats.org/officeDocument/2006/relationships/image" Target="media/image5.png"/><Relationship Id="rId38" Type="http://schemas.openxmlformats.org/officeDocument/2006/relationships/hyperlink" Target="https://indigoffice.sharepoint.com/sites/FOIComplaints/Policies%20%20Procedures/Forms/AllItems.aspx?id=%2Fsites%2FFOIComplaints%2FPolicies%20%20Procedures%2FAlternative%20and%20dispute%20resolution%20guide%2Epdf&amp;parent=%2Fsites%2FFOIComplaints%2FPolicies%20%20Procedures" TargetMode="External"/><Relationship Id="rId46" Type="http://schemas.openxmlformats.org/officeDocument/2006/relationships/hyperlink" Target="https://indigoffice.sharepoint.com/:w:/r/sites/FOIComplaints/Policies%20%20Procedures/Guide%20to%20decision%20notice%20reviews.docx?d=w17ab2b8303ee4f6480d8d0298fd40005&amp;csf=1&amp;web=1&amp;e=dzYyhd" TargetMode="External"/><Relationship Id="rId59" Type="http://schemas.openxmlformats.org/officeDocument/2006/relationships/hyperlink" Target="https://indigoffice.sharepoint.com/:w:/r/sites/FOIComplaints/_layouts/15/Doc.aspx?sourcedoc=%7B3A7C0606-6EDF-441A-A6A6-EF83773D6238%7D&amp;file=Naming%20conventions%20FOI%20March%202023.docx&amp;action=default&amp;mobileredirect=true&amp;DefaultItemOpen=1" TargetMode="External"/><Relationship Id="rId20" Type="http://schemas.openxmlformats.org/officeDocument/2006/relationships/hyperlink" Target="https://indigoffice.sharepoint.com/:x:/r/sites/FOIComplaints/_layouts/15/Doc.aspx?sourcedoc=%7B01984753-1995-464B-A770-EA574463ACF3%7D&amp;file=Checklist%20for%20Received%20and%20In%20Progress%20cases.xlsx&amp;action=default&amp;mobileredirect=true&amp;DefaultItemOpen=1" TargetMode="External"/><Relationship Id="rId41" Type="http://schemas.openxmlformats.org/officeDocument/2006/relationships/hyperlink" Target="https://indigoffice.sharepoint.com/sites/FOIComplaints/Policies%20%20Procedures/Forms/AllItems.aspx?id=%2Fsites%2FFOIComplaints%2FPolicies%20%20Procedures%2FProcedure%20%2D%20Using%20the%20Intelligence%20tracker%20v3%2E0%2020251028%2Epdf&amp;parent=%2Fsites%2FFOIComplaints%2FPolicies%20%20Procedures" TargetMode="External"/><Relationship Id="rId54" Type="http://schemas.openxmlformats.org/officeDocument/2006/relationships/hyperlink" Target="mailto:foi.policy@ico.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indigoffice.sharepoint.com/:w:/r/sites/FOIComplaints/_layouts/15/Doc.aspx?sourcedoc=%7B73C45126-D7CB-4771-8B47-7D4FCDB1C9DB%7D&amp;file=Accepting%20a%20case%20without%20internal%20review.docx&amp;action=default&amp;mobileredirect=true&amp;DefaultItemOpen=1" TargetMode="External"/><Relationship Id="rId28" Type="http://schemas.openxmlformats.org/officeDocument/2006/relationships/image" Target="media/image3.png"/><Relationship Id="rId36" Type="http://schemas.openxmlformats.org/officeDocument/2006/relationships/hyperlink" Target="https://indigoffice.sharepoint.com/:w:/r/sites/FOIComplaints/_layouts/15/Doc.aspx?sourcedoc=%7BAE691DE7-49AD-4BD6-9491-5280B017BA88%7D&amp;file=Straight%20to%20DN%20process.docx&amp;action=default&amp;mobileredirect=true&amp;DefaultItemOpen=1" TargetMode="External"/><Relationship Id="rId49" Type="http://schemas.openxmlformats.org/officeDocument/2006/relationships/hyperlink" Target="https://indigoffice.sharepoint.com/:w:/r/sites/FOIComplaints/_layouts/15/Doc.aspx?sourcedoc=%7BF4E023F7-7471-4997-AF84-82CD008D68FC%7D&amp;file=Procedure%20-%20Matrix%20-%20handling%20investigations%20on%20ICE360.docx&amp;action=default&amp;mobileredirect=true&amp;DefaultItemOpen=1" TargetMode="External"/><Relationship Id="rId57" Type="http://schemas.openxmlformats.org/officeDocument/2006/relationships/hyperlink" Target="https://ico.org.uk/for-organisations/foi/foi-self-assessment-resources/" TargetMode="External"/><Relationship Id="rId10" Type="http://schemas.openxmlformats.org/officeDocument/2006/relationships/footnotes" Target="footnotes.xml"/><Relationship Id="rId31" Type="http://schemas.openxmlformats.org/officeDocument/2006/relationships/image" Target="media/image4.png"/><Relationship Id="rId44" Type="http://schemas.openxmlformats.org/officeDocument/2006/relationships/image" Target="cid:image006.jpg@01D94536.162A6D10" TargetMode="External"/><Relationship Id="rId52" Type="http://schemas.openxmlformats.org/officeDocument/2006/relationships/hyperlink" Target="https://ico.org.uk/for-organisations/guidance-index/freedom-of-information-and-environmental-information-regulations/" TargetMode="External"/><Relationship Id="rId60" Type="http://schemas.openxmlformats.org/officeDocument/2006/relationships/hyperlink" Target="mailto:appealnotices@ico.org.u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RM Standard" ma:contentTypeID="0x010100DC64F4D303913444824A30797D02F8B1000F73B7D43990FB4FB20C8771BF61A371" ma:contentTypeVersion="38" ma:contentTypeDescription="This is the standard content type that will be required on all documents held in EDRM expect the ones for Preservation" ma:contentTypeScope="" ma:versionID="f7260aae5ba61a01a9879172eda0aaf8">
  <xsd:schema xmlns:xsd="http://www.w3.org/2001/XMLSchema" xmlns:xs="http://www.w3.org/2001/XMLSchema" xmlns:p="http://schemas.microsoft.com/office/2006/metadata/properties" xmlns:ns1="http://schemas.microsoft.com/sharepoint/v3" xmlns:ns2="9dc46e8e-c2fb-4c8c-bb09-e5575d154686" xmlns:ns3="e3712200-3558-479a-b913-a7da32b83f9e" xmlns:ns4="http://schemas.microsoft.com/sharepoint/v4" targetNamespace="http://schemas.microsoft.com/office/2006/metadata/properties" ma:root="true" ma:fieldsID="57e5a4433b03fd647c77002a2d50102b" ns1:_="" ns2:_="" ns3:_="" ns4:_="">
    <xsd:import namespace="http://schemas.microsoft.com/sharepoint/v3"/>
    <xsd:import namespace="9dc46e8e-c2fb-4c8c-bb09-e5575d154686"/>
    <xsd:import namespace="e3712200-3558-479a-b913-a7da32b83f9e"/>
    <xsd:import namespace="http://schemas.microsoft.com/sharepoint/v4"/>
    <xsd:element name="properties">
      <xsd:complexType>
        <xsd:sequence>
          <xsd:element name="documentManagement">
            <xsd:complexType>
              <xsd:all>
                <xsd:element ref="ns2:Security_x0020_classification" minOccurs="0"/>
                <xsd:element ref="ns3:Retention_x0020_review_x0020_date" minOccurs="0"/>
                <xsd:element ref="ns2:MediaServiceMetadata" minOccurs="0"/>
                <xsd:element ref="ns2:MediaServiceFastMetadata" minOccurs="0"/>
                <xsd:element ref="ns2:MediaServiceSearchProperties" minOccurs="0"/>
                <xsd:element ref="ns2:MediaServiceObjectDetectorVersion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c46e8e-c2fb-4c8c-bb09-e5575d154686" elementFormDefault="qualified">
    <xsd:import namespace="http://schemas.microsoft.com/office/2006/documentManagement/types"/>
    <xsd:import namespace="http://schemas.microsoft.com/office/infopath/2007/PartnerControls"/>
    <xsd:element name="Security_x0020_classification" ma:index="7" nillable="true" ma:displayName="Security classification" ma:default="Official" ma:format="Dropdown" ma:internalName="Security_x0020_classification0" ma:readOnly="false">
      <xsd:simpleType>
        <xsd:union memberTypes="dms:Text">
          <xsd:simpleType>
            <xsd:restriction base="dms:Choice">
              <xsd:enumeration value="Official"/>
              <xsd:enumeration value="Official Sensitive"/>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12200-3558-479a-b913-a7da32b83f9e" elementFormDefault="qualified">
    <xsd:import namespace="http://schemas.microsoft.com/office/2006/documentManagement/types"/>
    <xsd:import namespace="http://schemas.microsoft.com/office/infopath/2007/PartnerControls"/>
    <xsd:element name="Retention_x0020_review_x0020_date" ma:index="8" nillable="true" ma:displayName="Retention review date" ma:format="DateOnly" ma:internalName="Retention_x0020_review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9c466a9-bc55-4599-9cf2-4d35ab2701fd" ContentTypeId="0x010100DC64F4D303913444824A30797D02F8B1" PreviousValue="false" LastSyncTimeStamp="2024-10-21T12:13:50.00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tention_x0020_review_x0020_date xmlns="e3712200-3558-479a-b913-a7da32b83f9e" xsi:nil="true"/>
    <Security_x0020_classification xmlns="9dc46e8e-c2fb-4c8c-bb09-e5575d154686">Official</Security_x0020_classification>
    <IconOverlay xmlns="http://schemas.microsoft.com/sharepoint/v4" xsi:nil="true"/>
    <_vti_ItemHoldRecordStatus xmlns="http://schemas.microsoft.com/sharepoint/v3">0</_vti_ItemHoldRecord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FB1D8-8826-46E8-AD57-EE9514E15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c46e8e-c2fb-4c8c-bb09-e5575d154686"/>
    <ds:schemaRef ds:uri="e3712200-3558-479a-b913-a7da32b83f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38A76-F78E-4F7F-8192-3E8415FCDFB5}">
  <ds:schemaRefs>
    <ds:schemaRef ds:uri="Microsoft.SharePoint.Taxonomy.ContentTypeSync"/>
  </ds:schemaRefs>
</ds:datastoreItem>
</file>

<file path=customXml/itemProps3.xml><?xml version="1.0" encoding="utf-8"?>
<ds:datastoreItem xmlns:ds="http://schemas.openxmlformats.org/officeDocument/2006/customXml" ds:itemID="{DE2F3EFA-9A85-4915-A694-EC8780B6395C}">
  <ds:schemaRefs>
    <ds:schemaRef ds:uri="http://schemas.openxmlformats.org/officeDocument/2006/bibliography"/>
  </ds:schemaRefs>
</ds:datastoreItem>
</file>

<file path=customXml/itemProps4.xml><?xml version="1.0" encoding="utf-8"?>
<ds:datastoreItem xmlns:ds="http://schemas.openxmlformats.org/officeDocument/2006/customXml" ds:itemID="{FD67C4A0-3A5B-482D-B20F-7C20CC39E6BB}">
  <ds:schemaRefs>
    <ds:schemaRef ds:uri="http://schemas.microsoft.com/office/2006/metadata/properties"/>
    <ds:schemaRef ds:uri="http://schemas.microsoft.com/office/infopath/2007/PartnerControls"/>
    <ds:schemaRef ds:uri="e3712200-3558-479a-b913-a7da32b83f9e"/>
    <ds:schemaRef ds:uri="9dc46e8e-c2fb-4c8c-bb09-e5575d15468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1F31C85D-7876-4B2F-9036-18CF93068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6215</Words>
  <Characters>35431</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FOI casework guide hub</vt:lpstr>
    </vt:vector>
  </TitlesOfParts>
  <Company/>
  <LinksUpToDate>false</LinksUpToDate>
  <CharactersWithSpaces>41563</CharactersWithSpaces>
  <SharedDoc>false</SharedDoc>
  <HLinks>
    <vt:vector size="408" baseType="variant">
      <vt:variant>
        <vt:i4>65662</vt:i4>
      </vt:variant>
      <vt:variant>
        <vt:i4>201</vt:i4>
      </vt:variant>
      <vt:variant>
        <vt:i4>0</vt:i4>
      </vt:variant>
      <vt:variant>
        <vt:i4>5</vt:i4>
      </vt:variant>
      <vt:variant>
        <vt:lpwstr>https://indigoffice.sharepoint.com/:w:/r/sites/PADPCSSR/_layouts/15/Doc.aspx?sourcedoc=%7B5104A9BA-C761-4952-A674-6ACA58BF9FE2%7D&amp;file=Legal%20Referrals%20Process.docx&amp;action=default&amp;mobileredirect=true&amp;DefaultItemOpen=1</vt:lpwstr>
      </vt:variant>
      <vt:variant>
        <vt:lpwstr/>
      </vt:variant>
      <vt:variant>
        <vt:i4>5177402</vt:i4>
      </vt:variant>
      <vt:variant>
        <vt:i4>198</vt:i4>
      </vt:variant>
      <vt:variant>
        <vt:i4>0</vt:i4>
      </vt:variant>
      <vt:variant>
        <vt:i4>5</vt:i4>
      </vt:variant>
      <vt:variant>
        <vt:lpwstr>https://indigoffice.sharepoint.com/:w:/r/sites/FOIComplaints/_layouts/15/Doc.aspx?sourcedoc=%7B3A7C0606-6EDF-441A-A6A6-EF83773D6238%7D&amp;file=Naming%20conventions%20FOI%20March%202023.docx&amp;action=default&amp;mobileredirect=true&amp;DefaultItemOpen=1</vt:lpwstr>
      </vt:variant>
      <vt:variant>
        <vt:lpwstr/>
      </vt:variant>
      <vt:variant>
        <vt:i4>2097206</vt:i4>
      </vt:variant>
      <vt:variant>
        <vt:i4>195</vt:i4>
      </vt:variant>
      <vt:variant>
        <vt:i4>0</vt:i4>
      </vt:variant>
      <vt:variant>
        <vt:i4>5</vt:i4>
      </vt:variant>
      <vt:variant>
        <vt:lpwstr>https://ico.org.uk/for-organisations/foi/foi-self-assessment-resources/</vt:lpwstr>
      </vt:variant>
      <vt:variant>
        <vt:lpwstr/>
      </vt:variant>
      <vt:variant>
        <vt:i4>3866670</vt:i4>
      </vt:variant>
      <vt:variant>
        <vt:i4>192</vt:i4>
      </vt:variant>
      <vt:variant>
        <vt:i4>0</vt:i4>
      </vt:variant>
      <vt:variant>
        <vt:i4>5</vt:i4>
      </vt:variant>
      <vt:variant>
        <vt:lpwstr>https://apps.powerapps.com/play/e/8bf2b98a-0ce7-ee4c-9570-c9cc843896a2/a/c2d0e481-300d-4e51-a115-56162e5569a7?tenantId=50129323-8fab-4000-adc1-c4cfebfa21e6&amp;hint=9982ac89-60fa-4a3a-8553-4e10c73ed959&amp;sourcetime=1761945207143</vt:lpwstr>
      </vt:variant>
      <vt:variant>
        <vt:lpwstr/>
      </vt:variant>
      <vt:variant>
        <vt:i4>5636102</vt:i4>
      </vt:variant>
      <vt:variant>
        <vt:i4>189</vt:i4>
      </vt:variant>
      <vt:variant>
        <vt:i4>0</vt:i4>
      </vt:variant>
      <vt:variant>
        <vt:i4>5</vt:i4>
      </vt:variant>
      <vt:variant>
        <vt:lpwstr>https://ico.org.uk/media2/migrated/4026123/foi-and-transparency-regulatory-manual-v12.pdf</vt:lpwstr>
      </vt:variant>
      <vt:variant>
        <vt:lpwstr/>
      </vt:variant>
      <vt:variant>
        <vt:i4>2621455</vt:i4>
      </vt:variant>
      <vt:variant>
        <vt:i4>186</vt:i4>
      </vt:variant>
      <vt:variant>
        <vt:i4>0</vt:i4>
      </vt:variant>
      <vt:variant>
        <vt:i4>5</vt:i4>
      </vt:variant>
      <vt:variant>
        <vt:lpwstr>mailto:foi.policy@ico.org.uk</vt:lpwstr>
      </vt:variant>
      <vt:variant>
        <vt:lpwstr/>
      </vt:variant>
      <vt:variant>
        <vt:i4>82</vt:i4>
      </vt:variant>
      <vt:variant>
        <vt:i4>183</vt:i4>
      </vt:variant>
      <vt:variant>
        <vt:i4>0</vt:i4>
      </vt:variant>
      <vt:variant>
        <vt:i4>5</vt:i4>
      </vt:variant>
      <vt:variant>
        <vt:lpwstr>https://indigoffice.sharepoint.com/sites/Knowledge/SitePages/Click-thinking-public-authority.aspx</vt:lpwstr>
      </vt:variant>
      <vt:variant>
        <vt:lpwstr/>
      </vt:variant>
      <vt:variant>
        <vt:i4>5374032</vt:i4>
      </vt:variant>
      <vt:variant>
        <vt:i4>180</vt:i4>
      </vt:variant>
      <vt:variant>
        <vt:i4>0</vt:i4>
      </vt:variant>
      <vt:variant>
        <vt:i4>5</vt:i4>
      </vt:variant>
      <vt:variant>
        <vt:lpwstr>https://ico.org.uk/for-organisations/guidance-index/freedom-of-information-and-environmental-information-regulations/</vt:lpwstr>
      </vt:variant>
      <vt:variant>
        <vt:lpwstr/>
      </vt:variant>
      <vt:variant>
        <vt:i4>6946937</vt:i4>
      </vt:variant>
      <vt:variant>
        <vt:i4>177</vt:i4>
      </vt:variant>
      <vt:variant>
        <vt:i4>0</vt:i4>
      </vt:variant>
      <vt:variant>
        <vt:i4>5</vt:i4>
      </vt:variant>
      <vt:variant>
        <vt:lpwstr>https://indigoffice.sharepoint.com/sites/TGrp_FOIknowledge_StrategicChangeandTransformation/SitePages/FOI-knowledge-base.aspx</vt:lpwstr>
      </vt:variant>
      <vt:variant>
        <vt:lpwstr/>
      </vt:variant>
      <vt:variant>
        <vt:i4>4980839</vt:i4>
      </vt:variant>
      <vt:variant>
        <vt:i4>174</vt:i4>
      </vt:variant>
      <vt:variant>
        <vt:i4>0</vt:i4>
      </vt:variant>
      <vt:variant>
        <vt:i4>5</vt:i4>
      </vt:variant>
      <vt:variant>
        <vt:lpwstr>https://indigoffice.sharepoint.com/:w:/r/sites/FOIComplaints/_layouts/15/Doc.aspx?sourcedoc=%7BBE45220D-9000-47EF-A4D8-424E3EE1E756%7D&amp;file=Procedure%20-%20%20Business%20process%20-%20ICE%20360%20FOI%20Complaint%20handling%20process.docx&amp;action=default&amp;mobileredirect=true&amp;DefaultItemOpen=1</vt:lpwstr>
      </vt:variant>
      <vt:variant>
        <vt:lpwstr/>
      </vt:variant>
      <vt:variant>
        <vt:i4>4522033</vt:i4>
      </vt:variant>
      <vt:variant>
        <vt:i4>171</vt:i4>
      </vt:variant>
      <vt:variant>
        <vt:i4>0</vt:i4>
      </vt:variant>
      <vt:variant>
        <vt:i4>5</vt:i4>
      </vt:variant>
      <vt:variant>
        <vt:lpwstr>https://indigoffice.sharepoint.com/:w:/r/sites/FOIComplaints/_layouts/15/Doc.aspx?sourcedoc=%7BF4E023F7-7471-4997-AF84-82CD008D68FC%7D&amp;file=Procedure%20-%20Matrix%20-%20handling%20investigations%20on%20ICE360.docx&amp;action=default&amp;mobileredirect=true&amp;DefaultItemOpen=1</vt:lpwstr>
      </vt:variant>
      <vt:variant>
        <vt:lpwstr/>
      </vt:variant>
      <vt:variant>
        <vt:i4>1638456</vt:i4>
      </vt:variant>
      <vt:variant>
        <vt:i4>168</vt:i4>
      </vt:variant>
      <vt:variant>
        <vt:i4>0</vt:i4>
      </vt:variant>
      <vt:variant>
        <vt:i4>5</vt:i4>
      </vt:variant>
      <vt:variant>
        <vt:lpwstr>https://indigoffice.sharepoint.com/:x:/r/sites/FOIComplaints/_layouts/15/Doc.aspx?sourcedoc=%7B01984753-1995-464B-A770-EA574463ACF3%7D&amp;file=Checklist%20for%20Received%20and%20In%20Progress%20cases.xlsx&amp;action=default&amp;mobileredirect=true&amp;DefaultItemOpen=1%3Fweb%3D1</vt:lpwstr>
      </vt:variant>
      <vt:variant>
        <vt:lpwstr/>
      </vt:variant>
      <vt:variant>
        <vt:i4>7536673</vt:i4>
      </vt:variant>
      <vt:variant>
        <vt:i4>165</vt:i4>
      </vt:variant>
      <vt:variant>
        <vt:i4>0</vt:i4>
      </vt:variant>
      <vt:variant>
        <vt:i4>5</vt:i4>
      </vt:variant>
      <vt:variant>
        <vt:lpwstr>https://indigoffice.sharepoint.com/sites/FOIComplaints/Case resources/Forms/AllItems.aspx?id=%2Fsites%2FFOIComplaints%2FCase%20resources%2FSection%2050%282%29%28c%29%20guide%2Epdf&amp;parent=%2Fsites%2FFOIComplaints%2FCase%20resources</vt:lpwstr>
      </vt:variant>
      <vt:variant>
        <vt:lpwstr/>
      </vt:variant>
      <vt:variant>
        <vt:i4>1966097</vt:i4>
      </vt:variant>
      <vt:variant>
        <vt:i4>162</vt:i4>
      </vt:variant>
      <vt:variant>
        <vt:i4>0</vt:i4>
      </vt:variant>
      <vt:variant>
        <vt:i4>5</vt:i4>
      </vt:variant>
      <vt:variant>
        <vt:lpwstr>https://indigoffice.sharepoint.com/:w:/r/sites/FOIComplaints/Policies  Procedures/Guide to decision notice reviews.docx?d=w17ab2b8303ee4f6480d8d0298fd40005&amp;csf=1&amp;web=1&amp;e=dzYyhd</vt:lpwstr>
      </vt:variant>
      <vt:variant>
        <vt:lpwstr/>
      </vt:variant>
      <vt:variant>
        <vt:i4>4259954</vt:i4>
      </vt:variant>
      <vt:variant>
        <vt:i4>159</vt:i4>
      </vt:variant>
      <vt:variant>
        <vt:i4>0</vt:i4>
      </vt:variant>
      <vt:variant>
        <vt:i4>5</vt:i4>
      </vt:variant>
      <vt:variant>
        <vt:lpwstr>https://indigoffice.sharepoint.com/:w:/r/sites/FOIComplaints/_layouts/15/Doc.aspx?sourcedoc=%7B6E3D5832-9725-4B83-918B-0383DDE836E5%7D&amp;file=Procedure%20-%20ICE360%20DN%20process.docx&amp;action=default&amp;mobileredirect=true&amp;DefaultItemOpen=1</vt:lpwstr>
      </vt:variant>
      <vt:variant>
        <vt:lpwstr/>
      </vt:variant>
      <vt:variant>
        <vt:i4>4522033</vt:i4>
      </vt:variant>
      <vt:variant>
        <vt:i4>156</vt:i4>
      </vt:variant>
      <vt:variant>
        <vt:i4>0</vt:i4>
      </vt:variant>
      <vt:variant>
        <vt:i4>5</vt:i4>
      </vt:variant>
      <vt:variant>
        <vt:lpwstr>https://indigoffice.sharepoint.com/:w:/r/sites/FOIComplaints/_layouts/15/Doc.aspx?sourcedoc=%7BF4E023F7-7471-4997-AF84-82CD008D68FC%7D&amp;file=Procedure%20-%20Matrix%20-%20handling%20investigations%20on%20ICE360.docx&amp;action=default&amp;mobileredirect=true&amp;DefaultItemOpen=1</vt:lpwstr>
      </vt:variant>
      <vt:variant>
        <vt:lpwstr/>
      </vt:variant>
      <vt:variant>
        <vt:i4>2097214</vt:i4>
      </vt:variant>
      <vt:variant>
        <vt:i4>153</vt:i4>
      </vt:variant>
      <vt:variant>
        <vt:i4>0</vt:i4>
      </vt:variant>
      <vt:variant>
        <vt:i4>5</vt:i4>
      </vt:variant>
      <vt:variant>
        <vt:lpwstr>https://indigoffice.sharepoint.com/sites/FOIComplaints/Policies  Procedures/Forms/AllItems.aspx?id=%2Fsites%2FFOIComplaints%2FPolicies%20%20Procedures%2FProcedure%20%2D%20Using%20the%20Intelligence%20tracker%20v3%2E0%2020251028%2Epdf&amp;parent=%2Fsites%2FFOIComplaints%2FPolicies%20%20Procedures</vt:lpwstr>
      </vt:variant>
      <vt:variant>
        <vt:lpwstr/>
      </vt:variant>
      <vt:variant>
        <vt:i4>3866670</vt:i4>
      </vt:variant>
      <vt:variant>
        <vt:i4>150</vt:i4>
      </vt:variant>
      <vt:variant>
        <vt:i4>0</vt:i4>
      </vt:variant>
      <vt:variant>
        <vt:i4>5</vt:i4>
      </vt:variant>
      <vt:variant>
        <vt:lpwstr>https://apps.powerapps.com/play/e/8bf2b98a-0ce7-ee4c-9570-c9cc843896a2/a/c2d0e481-300d-4e51-a115-56162e5569a7?tenantId=50129323-8fab-4000-adc1-c4cfebfa21e6&amp;hint=9982ac89-60fa-4a3a-8553-4e10c73ed959&amp;sourcetime=1761945207143</vt:lpwstr>
      </vt:variant>
      <vt:variant>
        <vt:lpwstr/>
      </vt:variant>
      <vt:variant>
        <vt:i4>5046385</vt:i4>
      </vt:variant>
      <vt:variant>
        <vt:i4>147</vt:i4>
      </vt:variant>
      <vt:variant>
        <vt:i4>0</vt:i4>
      </vt:variant>
      <vt:variant>
        <vt:i4>5</vt:i4>
      </vt:variant>
      <vt:variant>
        <vt:lpwstr>https://indigoffice.sharepoint.com/:w:/r/sites/FOIComplaints/_layouts/15/Doc.aspx?sourcedoc=%7B4BCEBBEE-7D6E-4419-8B70-BAE58C9F9119%7D&amp;file=Submissions%20required%20process.docx&amp;action=default&amp;mobileredirect=true&amp;DefaultItemOpen=1</vt:lpwstr>
      </vt:variant>
      <vt:variant>
        <vt:lpwstr/>
      </vt:variant>
      <vt:variant>
        <vt:i4>7602226</vt:i4>
      </vt:variant>
      <vt:variant>
        <vt:i4>144</vt:i4>
      </vt:variant>
      <vt:variant>
        <vt:i4>0</vt:i4>
      </vt:variant>
      <vt:variant>
        <vt:i4>5</vt:i4>
      </vt:variant>
      <vt:variant>
        <vt:lpwstr>https://indigoffice.sharepoint.com/sites/FOIComplaints/Policies  Procedures/Forms/AllItems.aspx?id=%2Fsites%2FFOIComplaints%2FPolicies%20%20Procedures%2FAlternative%20and%20dispute%20resolution%20guide%2Epdf&amp;parent=%2Fsites%2FFOIComplaints%2FPolicies%20%20Procedures</vt:lpwstr>
      </vt:variant>
      <vt:variant>
        <vt:lpwstr/>
      </vt:variant>
      <vt:variant>
        <vt:i4>6422539</vt:i4>
      </vt:variant>
      <vt:variant>
        <vt:i4>141</vt:i4>
      </vt:variant>
      <vt:variant>
        <vt:i4>0</vt:i4>
      </vt:variant>
      <vt:variant>
        <vt:i4>5</vt:i4>
      </vt:variant>
      <vt:variant>
        <vt:lpwstr>https://indigoffice.sharepoint.com/:w:/r/sites/FOIComplaints/_layouts/15/Doc.aspx?sourcedoc=%7B5DF4C546-60B9-4425-9993-96CDEA6396F1%7D&amp;file=Informal%20resolution%20process.docx&amp;action=default&amp;mobileredirect=true&amp;DefaultItemOpen=1</vt:lpwstr>
      </vt:variant>
      <vt:variant>
        <vt:lpwstr/>
      </vt:variant>
      <vt:variant>
        <vt:i4>917631</vt:i4>
      </vt:variant>
      <vt:variant>
        <vt:i4>138</vt:i4>
      </vt:variant>
      <vt:variant>
        <vt:i4>0</vt:i4>
      </vt:variant>
      <vt:variant>
        <vt:i4>5</vt:i4>
      </vt:variant>
      <vt:variant>
        <vt:lpwstr>https://indigoffice.sharepoint.com/:w:/r/sites/FOIComplaints/_layouts/15/Doc.aspx?sourcedoc=%7BAE691DE7-49AD-4BD6-9491-5280B017BA88%7D&amp;file=Straight%20to%20DN%20process.docx&amp;action=default&amp;mobileredirect=true&amp;DefaultItemOpen=1</vt:lpwstr>
      </vt:variant>
      <vt:variant>
        <vt:lpwstr/>
      </vt:variant>
      <vt:variant>
        <vt:i4>5177402</vt:i4>
      </vt:variant>
      <vt:variant>
        <vt:i4>135</vt:i4>
      </vt:variant>
      <vt:variant>
        <vt:i4>0</vt:i4>
      </vt:variant>
      <vt:variant>
        <vt:i4>5</vt:i4>
      </vt:variant>
      <vt:variant>
        <vt:lpwstr>https://indigoffice.sharepoint.com/:w:/r/sites/FOIComplaints/_layouts/15/Doc.aspx?sourcedoc=%7B3A7C0606-6EDF-441A-A6A6-EF83773D6238%7D&amp;file=Naming%20conventions%20FOI%20March%202023.docx&amp;action=default&amp;mobileredirect=true&amp;DefaultItemOpen=1</vt:lpwstr>
      </vt:variant>
      <vt:variant>
        <vt:lpwstr/>
      </vt:variant>
      <vt:variant>
        <vt:i4>2228337</vt:i4>
      </vt:variant>
      <vt:variant>
        <vt:i4>132</vt:i4>
      </vt:variant>
      <vt:variant>
        <vt:i4>0</vt:i4>
      </vt:variant>
      <vt:variant>
        <vt:i4>5</vt:i4>
      </vt:variant>
      <vt:variant>
        <vt:lpwstr>https://indigoffice.sharepoint.com/sites/FOIComplaints/Case resources/Forms/AllItems.aspx?FilterField1=Title&amp;FilterValue1=Section%2077&amp;FilterType1=Text&amp;FilterDisplay1=Section%2077&amp;viewid=4b1ffa7f%2D616c%2D478e%2Da2c2%2D6894b7beb8ce&amp;as=json</vt:lpwstr>
      </vt:variant>
      <vt:variant>
        <vt:lpwstr/>
      </vt:variant>
      <vt:variant>
        <vt:i4>7405646</vt:i4>
      </vt:variant>
      <vt:variant>
        <vt:i4>129</vt:i4>
      </vt:variant>
      <vt:variant>
        <vt:i4>0</vt:i4>
      </vt:variant>
      <vt:variant>
        <vt:i4>5</vt:i4>
      </vt:variant>
      <vt:variant>
        <vt:lpwstr>https://indigoffice.sharepoint.com/:w:/r/sites/FOIComplaints/_layouts/15/Doc.aspx?sourcedoc=%7BD71EE784-283B-4897-A36B-62AB32CD06A3%7D&amp;file=Prioritisation%20Decision%20Making.docx&amp;action=default&amp;mobileredirect=true&amp;DefaultItemOpen=1</vt:lpwstr>
      </vt:variant>
      <vt:variant>
        <vt:lpwstr/>
      </vt:variant>
      <vt:variant>
        <vt:i4>262189</vt:i4>
      </vt:variant>
      <vt:variant>
        <vt:i4>126</vt:i4>
      </vt:variant>
      <vt:variant>
        <vt:i4>0</vt:i4>
      </vt:variant>
      <vt:variant>
        <vt:i4>5</vt:i4>
      </vt:variant>
      <vt:variant>
        <vt:lpwstr>https://indigoffice.sharepoint.com/:w:/r/sites/FOIComplaints/_layouts/15/Doc.aspx?sourcedoc=%7B1AA535A8-9169-482D-A961-A2C1F8BB0050%7D&amp;file=Procedure%20-%20Matrix%20-%20handling%20in%20progress%20cases%20on%20ICE360.docx&amp;action=default&amp;mobileredirect=true&amp;DefaultItemOpen=1</vt:lpwstr>
      </vt:variant>
      <vt:variant>
        <vt:lpwstr/>
      </vt:variant>
      <vt:variant>
        <vt:i4>5177402</vt:i4>
      </vt:variant>
      <vt:variant>
        <vt:i4>123</vt:i4>
      </vt:variant>
      <vt:variant>
        <vt:i4>0</vt:i4>
      </vt:variant>
      <vt:variant>
        <vt:i4>5</vt:i4>
      </vt:variant>
      <vt:variant>
        <vt:lpwstr>https://indigoffice.sharepoint.com/:w:/r/sites/FOIComplaints/_layouts/15/Doc.aspx?sourcedoc=%7B3A7C0606-6EDF-441A-A6A6-EF83773D6238%7D&amp;file=Naming%20conventions%20FOI%20March%202023.docx&amp;action=default&amp;mobileredirect=true&amp;DefaultItemOpen=1</vt:lpwstr>
      </vt:variant>
      <vt:variant>
        <vt:lpwstr/>
      </vt:variant>
      <vt:variant>
        <vt:i4>262189</vt:i4>
      </vt:variant>
      <vt:variant>
        <vt:i4>120</vt:i4>
      </vt:variant>
      <vt:variant>
        <vt:i4>0</vt:i4>
      </vt:variant>
      <vt:variant>
        <vt:i4>5</vt:i4>
      </vt:variant>
      <vt:variant>
        <vt:lpwstr>https://indigoffice.sharepoint.com/:w:/r/sites/FOIComplaints/_layouts/15/Doc.aspx?sourcedoc=%7B1AA535A8-9169-482D-A961-A2C1F8BB0050%7D&amp;file=Procedure%20-%20Matrix%20-%20handling%20in%20progress%20cases%20on%20ICE360.docx&amp;action=default&amp;mobileredirect=true&amp;DefaultItemOpen=1</vt:lpwstr>
      </vt:variant>
      <vt:variant>
        <vt:lpwstr/>
      </vt:variant>
      <vt:variant>
        <vt:i4>3866670</vt:i4>
      </vt:variant>
      <vt:variant>
        <vt:i4>117</vt:i4>
      </vt:variant>
      <vt:variant>
        <vt:i4>0</vt:i4>
      </vt:variant>
      <vt:variant>
        <vt:i4>5</vt:i4>
      </vt:variant>
      <vt:variant>
        <vt:lpwstr>https://apps.powerapps.com/play/e/8bf2b98a-0ce7-ee4c-9570-c9cc843896a2/a/c2d0e481-300d-4e51-a115-56162e5569a7?tenantId=50129323-8fab-4000-adc1-c4cfebfa21e6&amp;hint=9982ac89-60fa-4a3a-8553-4e10c73ed959&amp;sourcetime=1761945207143</vt:lpwstr>
      </vt:variant>
      <vt:variant>
        <vt:lpwstr/>
      </vt:variant>
      <vt:variant>
        <vt:i4>2097214</vt:i4>
      </vt:variant>
      <vt:variant>
        <vt:i4>114</vt:i4>
      </vt:variant>
      <vt:variant>
        <vt:i4>0</vt:i4>
      </vt:variant>
      <vt:variant>
        <vt:i4>5</vt:i4>
      </vt:variant>
      <vt:variant>
        <vt:lpwstr>https://indigoffice.sharepoint.com/sites/FOIComplaints/Policies  Procedures/Forms/AllItems.aspx?id=%2Fsites%2FFOIComplaints%2FPolicies%20%20Procedures%2FProcedure%20%2D%20Using%20the%20Intelligence%20tracker%20v3%2E0%2020251028%2Epdf&amp;parent=%2Fsites%2FFOIComplaints%2FPolicies%20%20Procedures</vt:lpwstr>
      </vt:variant>
      <vt:variant>
        <vt:lpwstr/>
      </vt:variant>
      <vt:variant>
        <vt:i4>3866670</vt:i4>
      </vt:variant>
      <vt:variant>
        <vt:i4>111</vt:i4>
      </vt:variant>
      <vt:variant>
        <vt:i4>0</vt:i4>
      </vt:variant>
      <vt:variant>
        <vt:i4>5</vt:i4>
      </vt:variant>
      <vt:variant>
        <vt:lpwstr>https://apps.powerapps.com/play/e/8bf2b98a-0ce7-ee4c-9570-c9cc843896a2/a/c2d0e481-300d-4e51-a115-56162e5569a7?tenantId=50129323-8fab-4000-adc1-c4cfebfa21e6&amp;hint=9982ac89-60fa-4a3a-8553-4e10c73ed959&amp;sourcetime=1761945207143</vt:lpwstr>
      </vt:variant>
      <vt:variant>
        <vt:lpwstr/>
      </vt:variant>
      <vt:variant>
        <vt:i4>3407956</vt:i4>
      </vt:variant>
      <vt:variant>
        <vt:i4>108</vt:i4>
      </vt:variant>
      <vt:variant>
        <vt:i4>0</vt:i4>
      </vt:variant>
      <vt:variant>
        <vt:i4>5</vt:i4>
      </vt:variant>
      <vt:variant>
        <vt:lpwstr>https://indigoffice.sharepoint.com/:w:/r/sites/FOIComplaints/_layouts/15/Doc.aspx?sourcedoc=%7B73C45126-D7CB-4771-8B47-7D4FCDB1C9DB%7D&amp;file=Accepting%20a%20case%20without%20internal%20review.docx&amp;action=default&amp;mobileredirect=true&amp;DefaultItemOpen=1</vt:lpwstr>
      </vt:variant>
      <vt:variant>
        <vt:lpwstr/>
      </vt:variant>
      <vt:variant>
        <vt:i4>786453</vt:i4>
      </vt:variant>
      <vt:variant>
        <vt:i4>105</vt:i4>
      </vt:variant>
      <vt:variant>
        <vt:i4>0</vt:i4>
      </vt:variant>
      <vt:variant>
        <vt:i4>5</vt:i4>
      </vt:variant>
      <vt:variant>
        <vt:lpwstr>https://indigoffice.sharepoint.com/sites/FOIComplaints/Case resources/Forms/AllItems.aspx?id=%2Fsites%2FFOIComplaints%2FCase%20resources%2FUndue%20Delay%20guidance%2Epdf&amp;parent=%2Fsites%2FFOIComplaints%2FCase%20resources</vt:lpwstr>
      </vt:variant>
      <vt:variant>
        <vt:lpwstr/>
      </vt:variant>
      <vt:variant>
        <vt:i4>0</vt:i4>
      </vt:variant>
      <vt:variant>
        <vt:i4>102</vt:i4>
      </vt:variant>
      <vt:variant>
        <vt:i4>0</vt:i4>
      </vt:variant>
      <vt:variant>
        <vt:i4>5</vt:i4>
      </vt:variant>
      <vt:variant>
        <vt:lpwstr>https://indigoffice.sharepoint.com/sites/FOIComplaints/Received templates Documents/Forms/AllItems1.aspx</vt:lpwstr>
      </vt:variant>
      <vt:variant>
        <vt:lpwstr/>
      </vt:variant>
      <vt:variant>
        <vt:i4>1638456</vt:i4>
      </vt:variant>
      <vt:variant>
        <vt:i4>99</vt:i4>
      </vt:variant>
      <vt:variant>
        <vt:i4>0</vt:i4>
      </vt:variant>
      <vt:variant>
        <vt:i4>5</vt:i4>
      </vt:variant>
      <vt:variant>
        <vt:lpwstr>https://indigoffice.sharepoint.com/:x:/r/sites/FOIComplaints/_layouts/15/Doc.aspx?sourcedoc=%7B01984753-1995-464B-A770-EA574463ACF3%7D&amp;file=Checklist%20for%20Received%20and%20In%20Progress%20cases.xlsx&amp;action=default&amp;mobileredirect=true&amp;DefaultItemOpen=1</vt:lpwstr>
      </vt:variant>
      <vt:variant>
        <vt:lpwstr/>
      </vt:variant>
      <vt:variant>
        <vt:i4>7864413</vt:i4>
      </vt:variant>
      <vt:variant>
        <vt:i4>96</vt:i4>
      </vt:variant>
      <vt:variant>
        <vt:i4>0</vt:i4>
      </vt:variant>
      <vt:variant>
        <vt:i4>5</vt:i4>
      </vt:variant>
      <vt:variant>
        <vt:lpwstr>https://indigoffice.sharepoint.com/:w:/r/sites/FOIComplaints/_layouts/15/Doc.aspx?sourcedoc=%7B5F45BD8C-EF4A-46C4-8AC0-3EE815A87479%7D&amp;file=Procedure%20-%20Sift%20Guidance%20March%202023.docx&amp;action=default&amp;mobileredirect=true&amp;DefaultItemOpen=1</vt:lpwstr>
      </vt:variant>
      <vt:variant>
        <vt:lpwstr/>
      </vt:variant>
      <vt:variant>
        <vt:i4>4980839</vt:i4>
      </vt:variant>
      <vt:variant>
        <vt:i4>93</vt:i4>
      </vt:variant>
      <vt:variant>
        <vt:i4>0</vt:i4>
      </vt:variant>
      <vt:variant>
        <vt:i4>5</vt:i4>
      </vt:variant>
      <vt:variant>
        <vt:lpwstr>https://indigoffice.sharepoint.com/:w:/r/sites/FOIComplaints/_layouts/15/Doc.aspx?sourcedoc=%7BBE45220D-9000-47EF-A4D8-424E3EE1E756%7D&amp;file=Procedure%20-%20%20Business%20process%20-%20ICE%20360%20FOI%20Complaint%20handling%20process.docx&amp;action=default&amp;mobileredirect=true&amp;DefaultItemOpen=1</vt:lpwstr>
      </vt:variant>
      <vt:variant>
        <vt:lpwstr/>
      </vt:variant>
      <vt:variant>
        <vt:i4>2097278</vt:i4>
      </vt:variant>
      <vt:variant>
        <vt:i4>90</vt:i4>
      </vt:variant>
      <vt:variant>
        <vt:i4>0</vt:i4>
      </vt:variant>
      <vt:variant>
        <vt:i4>5</vt:i4>
      </vt:variant>
      <vt:variant>
        <vt:lpwstr>https://indigoffice.sharepoint.com/sites/FOIComplaints/Policies  Procedures/Forms/AllItems.aspx?id=%2Fsites%2FFOIComplaints%2FPolicies%20%20Procedures%2FTOM%20documents%2FInvestigation%20cases%20%2D%20workflow%2Epdf&amp;parent=%2Fsites%2FFOIComplaints%2FPolicies%20%20Procedures%2FTOM%20documents</vt:lpwstr>
      </vt:variant>
      <vt:variant>
        <vt:lpwstr/>
      </vt:variant>
      <vt:variant>
        <vt:i4>4128873</vt:i4>
      </vt:variant>
      <vt:variant>
        <vt:i4>87</vt:i4>
      </vt:variant>
      <vt:variant>
        <vt:i4>0</vt:i4>
      </vt:variant>
      <vt:variant>
        <vt:i4>5</vt:i4>
      </vt:variant>
      <vt:variant>
        <vt:lpwstr>https://indigoffice.sharepoint.com/sites/FOIComplaints/Policies  Procedures/Forms/AllItems.aspx?id=%2Fsites%2FFOIComplaints%2FPolicies%20%20Procedures%2FTOM%20documents%2FFOI%20casework%20workflow%20overview%2Epdf&amp;parent=%2Fsites%2FFOIComplaints%2FPolicies%20%20Procedures%2FTOM%20documents</vt:lpwstr>
      </vt:variant>
      <vt:variant>
        <vt:lpwstr/>
      </vt:variant>
      <vt:variant>
        <vt:i4>5636102</vt:i4>
      </vt:variant>
      <vt:variant>
        <vt:i4>84</vt:i4>
      </vt:variant>
      <vt:variant>
        <vt:i4>0</vt:i4>
      </vt:variant>
      <vt:variant>
        <vt:i4>5</vt:i4>
      </vt:variant>
      <vt:variant>
        <vt:lpwstr>https://ico.org.uk/media2/migrated/4026123/foi-and-transparency-regulatory-manual-v12.pdf</vt:lpwstr>
      </vt:variant>
      <vt:variant>
        <vt:lpwstr/>
      </vt:variant>
      <vt:variant>
        <vt:i4>3735610</vt:i4>
      </vt:variant>
      <vt:variant>
        <vt:i4>81</vt:i4>
      </vt:variant>
      <vt:variant>
        <vt:i4>0</vt:i4>
      </vt:variant>
      <vt:variant>
        <vt:i4>5</vt:i4>
      </vt:variant>
      <vt:variant>
        <vt:lpwstr>https://ico.org.uk/media2/migrated/4018507/ico-service-charter.pdf</vt:lpwstr>
      </vt:variant>
      <vt:variant>
        <vt:lpwstr/>
      </vt:variant>
      <vt:variant>
        <vt:i4>2621479</vt:i4>
      </vt:variant>
      <vt:variant>
        <vt:i4>78</vt:i4>
      </vt:variant>
      <vt:variant>
        <vt:i4>0</vt:i4>
      </vt:variant>
      <vt:variant>
        <vt:i4>5</vt:i4>
      </vt:variant>
      <vt:variant>
        <vt:lpwstr/>
      </vt:variant>
      <vt:variant>
        <vt:lpwstr>_Judicial_Reviews</vt:lpwstr>
      </vt:variant>
      <vt:variant>
        <vt:i4>2359307</vt:i4>
      </vt:variant>
      <vt:variant>
        <vt:i4>75</vt:i4>
      </vt:variant>
      <vt:variant>
        <vt:i4>0</vt:i4>
      </vt:variant>
      <vt:variant>
        <vt:i4>5</vt:i4>
      </vt:variant>
      <vt:variant>
        <vt:lpwstr/>
      </vt:variant>
      <vt:variant>
        <vt:lpwstr>_Decision_notice_appeals</vt:lpwstr>
      </vt:variant>
      <vt:variant>
        <vt:i4>1638444</vt:i4>
      </vt:variant>
      <vt:variant>
        <vt:i4>72</vt:i4>
      </vt:variant>
      <vt:variant>
        <vt:i4>0</vt:i4>
      </vt:variant>
      <vt:variant>
        <vt:i4>5</vt:i4>
      </vt:variant>
      <vt:variant>
        <vt:lpwstr/>
      </vt:variant>
      <vt:variant>
        <vt:lpwstr>_FOI_Appeals_Team</vt:lpwstr>
      </vt:variant>
      <vt:variant>
        <vt:i4>5111894</vt:i4>
      </vt:variant>
      <vt:variant>
        <vt:i4>69</vt:i4>
      </vt:variant>
      <vt:variant>
        <vt:i4>0</vt:i4>
      </vt:variant>
      <vt:variant>
        <vt:i4>5</vt:i4>
      </vt:variant>
      <vt:variant>
        <vt:lpwstr/>
      </vt:variant>
      <vt:variant>
        <vt:lpwstr>_Upstream_Work</vt:lpwstr>
      </vt:variant>
      <vt:variant>
        <vt:i4>6553676</vt:i4>
      </vt:variant>
      <vt:variant>
        <vt:i4>66</vt:i4>
      </vt:variant>
      <vt:variant>
        <vt:i4>0</vt:i4>
      </vt:variant>
      <vt:variant>
        <vt:i4>5</vt:i4>
      </vt:variant>
      <vt:variant>
        <vt:lpwstr/>
      </vt:variant>
      <vt:variant>
        <vt:lpwstr>_Monitoring_and_Enforcement</vt:lpwstr>
      </vt:variant>
      <vt:variant>
        <vt:i4>3670029</vt:i4>
      </vt:variant>
      <vt:variant>
        <vt:i4>63</vt:i4>
      </vt:variant>
      <vt:variant>
        <vt:i4>0</vt:i4>
      </vt:variant>
      <vt:variant>
        <vt:i4>5</vt:i4>
      </vt:variant>
      <vt:variant>
        <vt:lpwstr/>
      </vt:variant>
      <vt:variant>
        <vt:lpwstr>_Working_with_FOI</vt:lpwstr>
      </vt:variant>
      <vt:variant>
        <vt:i4>7471200</vt:i4>
      </vt:variant>
      <vt:variant>
        <vt:i4>60</vt:i4>
      </vt:variant>
      <vt:variant>
        <vt:i4>0</vt:i4>
      </vt:variant>
      <vt:variant>
        <vt:i4>5</vt:i4>
      </vt:variant>
      <vt:variant>
        <vt:lpwstr/>
      </vt:variant>
      <vt:variant>
        <vt:lpwstr>_Service_complaints</vt:lpwstr>
      </vt:variant>
      <vt:variant>
        <vt:i4>6357109</vt:i4>
      </vt:variant>
      <vt:variant>
        <vt:i4>57</vt:i4>
      </vt:variant>
      <vt:variant>
        <vt:i4>0</vt:i4>
      </vt:variant>
      <vt:variant>
        <vt:i4>5</vt:i4>
      </vt:variant>
      <vt:variant>
        <vt:lpwstr/>
      </vt:variant>
      <vt:variant>
        <vt:lpwstr>_Closing_cases</vt:lpwstr>
      </vt:variant>
      <vt:variant>
        <vt:i4>393279</vt:i4>
      </vt:variant>
      <vt:variant>
        <vt:i4>54</vt:i4>
      </vt:variant>
      <vt:variant>
        <vt:i4>0</vt:i4>
      </vt:variant>
      <vt:variant>
        <vt:i4>5</vt:i4>
      </vt:variant>
      <vt:variant>
        <vt:lpwstr/>
      </vt:variant>
      <vt:variant>
        <vt:lpwstr>_Section_50(2)(c):_frivolous</vt:lpwstr>
      </vt:variant>
      <vt:variant>
        <vt:i4>2555949</vt:i4>
      </vt:variant>
      <vt:variant>
        <vt:i4>51</vt:i4>
      </vt:variant>
      <vt:variant>
        <vt:i4>0</vt:i4>
      </vt:variant>
      <vt:variant>
        <vt:i4>5</vt:i4>
      </vt:variant>
      <vt:variant>
        <vt:lpwstr/>
      </vt:variant>
      <vt:variant>
        <vt:lpwstr>_Decision_Notices</vt:lpwstr>
      </vt:variant>
      <vt:variant>
        <vt:i4>4456514</vt:i4>
      </vt:variant>
      <vt:variant>
        <vt:i4>48</vt:i4>
      </vt:variant>
      <vt:variant>
        <vt:i4>0</vt:i4>
      </vt:variant>
      <vt:variant>
        <vt:i4>5</vt:i4>
      </vt:variant>
      <vt:variant>
        <vt:lpwstr/>
      </vt:variant>
      <vt:variant>
        <vt:lpwstr>_Priority_cases</vt:lpwstr>
      </vt:variant>
      <vt:variant>
        <vt:i4>3211352</vt:i4>
      </vt:variant>
      <vt:variant>
        <vt:i4>45</vt:i4>
      </vt:variant>
      <vt:variant>
        <vt:i4>0</vt:i4>
      </vt:variant>
      <vt:variant>
        <vt:i4>5</vt:i4>
      </vt:variant>
      <vt:variant>
        <vt:lpwstr/>
      </vt:variant>
      <vt:variant>
        <vt:lpwstr>_Investigation_cases_1</vt:lpwstr>
      </vt:variant>
      <vt:variant>
        <vt:i4>4259956</vt:i4>
      </vt:variant>
      <vt:variant>
        <vt:i4>42</vt:i4>
      </vt:variant>
      <vt:variant>
        <vt:i4>0</vt:i4>
      </vt:variant>
      <vt:variant>
        <vt:i4>5</vt:i4>
      </vt:variant>
      <vt:variant>
        <vt:lpwstr/>
      </vt:variant>
      <vt:variant>
        <vt:lpwstr>_Naming_case_documents</vt:lpwstr>
      </vt:variant>
      <vt:variant>
        <vt:i4>3866633</vt:i4>
      </vt:variant>
      <vt:variant>
        <vt:i4>39</vt:i4>
      </vt:variant>
      <vt:variant>
        <vt:i4>0</vt:i4>
      </vt:variant>
      <vt:variant>
        <vt:i4>5</vt:i4>
      </vt:variant>
      <vt:variant>
        <vt:lpwstr/>
      </vt:variant>
      <vt:variant>
        <vt:lpwstr>_Manager_allocation_processes</vt:lpwstr>
      </vt:variant>
      <vt:variant>
        <vt:i4>3080203</vt:i4>
      </vt:variant>
      <vt:variant>
        <vt:i4>36</vt:i4>
      </vt:variant>
      <vt:variant>
        <vt:i4>0</vt:i4>
      </vt:variant>
      <vt:variant>
        <vt:i4>5</vt:i4>
      </vt:variant>
      <vt:variant>
        <vt:lpwstr/>
      </vt:variant>
      <vt:variant>
        <vt:lpwstr>_Allegations_of_criminal</vt:lpwstr>
      </vt:variant>
      <vt:variant>
        <vt:i4>1835059</vt:i4>
      </vt:variant>
      <vt:variant>
        <vt:i4>33</vt:i4>
      </vt:variant>
      <vt:variant>
        <vt:i4>0</vt:i4>
      </vt:variant>
      <vt:variant>
        <vt:i4>5</vt:i4>
      </vt:variant>
      <vt:variant>
        <vt:lpwstr/>
      </vt:variant>
      <vt:variant>
        <vt:lpwstr>_Completing_the_eligible</vt:lpwstr>
      </vt:variant>
      <vt:variant>
        <vt:i4>7798858</vt:i4>
      </vt:variant>
      <vt:variant>
        <vt:i4>30</vt:i4>
      </vt:variant>
      <vt:variant>
        <vt:i4>0</vt:i4>
      </vt:variant>
      <vt:variant>
        <vt:i4>5</vt:i4>
      </vt:variant>
      <vt:variant>
        <vt:lpwstr/>
      </vt:variant>
      <vt:variant>
        <vt:lpwstr>_Prioritisation</vt:lpwstr>
      </vt:variant>
      <vt:variant>
        <vt:i4>8192074</vt:i4>
      </vt:variant>
      <vt:variant>
        <vt:i4>27</vt:i4>
      </vt:variant>
      <vt:variant>
        <vt:i4>0</vt:i4>
      </vt:variant>
      <vt:variant>
        <vt:i4>5</vt:i4>
      </vt:variant>
      <vt:variant>
        <vt:lpwstr/>
      </vt:variant>
      <vt:variant>
        <vt:lpwstr>_Accepting_the_case</vt:lpwstr>
      </vt:variant>
      <vt:variant>
        <vt:i4>7471209</vt:i4>
      </vt:variant>
      <vt:variant>
        <vt:i4>24</vt:i4>
      </vt:variant>
      <vt:variant>
        <vt:i4>0</vt:i4>
      </vt:variant>
      <vt:variant>
        <vt:i4>5</vt:i4>
      </vt:variant>
      <vt:variant>
        <vt:lpwstr/>
      </vt:variant>
      <vt:variant>
        <vt:lpwstr>_Gathering_evidence</vt:lpwstr>
      </vt:variant>
      <vt:variant>
        <vt:i4>7602270</vt:i4>
      </vt:variant>
      <vt:variant>
        <vt:i4>21</vt:i4>
      </vt:variant>
      <vt:variant>
        <vt:i4>0</vt:i4>
      </vt:variant>
      <vt:variant>
        <vt:i4>5</vt:i4>
      </vt:variant>
      <vt:variant>
        <vt:lpwstr/>
      </vt:variant>
      <vt:variant>
        <vt:lpwstr>_Initial_eligibility_checks</vt:lpwstr>
      </vt:variant>
      <vt:variant>
        <vt:i4>5374065</vt:i4>
      </vt:variant>
      <vt:variant>
        <vt:i4>18</vt:i4>
      </vt:variant>
      <vt:variant>
        <vt:i4>0</vt:i4>
      </vt:variant>
      <vt:variant>
        <vt:i4>5</vt:i4>
      </vt:variant>
      <vt:variant>
        <vt:lpwstr/>
      </vt:variant>
      <vt:variant>
        <vt:lpwstr>_Received_status_cases</vt:lpwstr>
      </vt:variant>
      <vt:variant>
        <vt:i4>1376310</vt:i4>
      </vt:variant>
      <vt:variant>
        <vt:i4>15</vt:i4>
      </vt:variant>
      <vt:variant>
        <vt:i4>0</vt:i4>
      </vt:variant>
      <vt:variant>
        <vt:i4>5</vt:i4>
      </vt:variant>
      <vt:variant>
        <vt:lpwstr/>
      </vt:variant>
      <vt:variant>
        <vt:lpwstr>_Sift</vt:lpwstr>
      </vt:variant>
      <vt:variant>
        <vt:i4>196669</vt:i4>
      </vt:variant>
      <vt:variant>
        <vt:i4>12</vt:i4>
      </vt:variant>
      <vt:variant>
        <vt:i4>0</vt:i4>
      </vt:variant>
      <vt:variant>
        <vt:i4>5</vt:i4>
      </vt:variant>
      <vt:variant>
        <vt:lpwstr/>
      </vt:variant>
      <vt:variant>
        <vt:lpwstr>_Case_eligibility_process</vt:lpwstr>
      </vt:variant>
      <vt:variant>
        <vt:i4>917520</vt:i4>
      </vt:variant>
      <vt:variant>
        <vt:i4>9</vt:i4>
      </vt:variant>
      <vt:variant>
        <vt:i4>0</vt:i4>
      </vt:variant>
      <vt:variant>
        <vt:i4>5</vt:i4>
      </vt:variant>
      <vt:variant>
        <vt:lpwstr/>
      </vt:variant>
      <vt:variant>
        <vt:lpwstr>_ICE_statuses</vt:lpwstr>
      </vt:variant>
      <vt:variant>
        <vt:i4>3342347</vt:i4>
      </vt:variant>
      <vt:variant>
        <vt:i4>6</vt:i4>
      </vt:variant>
      <vt:variant>
        <vt:i4>0</vt:i4>
      </vt:variant>
      <vt:variant>
        <vt:i4>5</vt:i4>
      </vt:variant>
      <vt:variant>
        <vt:lpwstr/>
      </vt:variant>
      <vt:variant>
        <vt:lpwstr>_Investigation_case_workflow</vt:lpwstr>
      </vt:variant>
      <vt:variant>
        <vt:i4>6226038</vt:i4>
      </vt:variant>
      <vt:variant>
        <vt:i4>3</vt:i4>
      </vt:variant>
      <vt:variant>
        <vt:i4>0</vt:i4>
      </vt:variant>
      <vt:variant>
        <vt:i4>5</vt:i4>
      </vt:variant>
      <vt:variant>
        <vt:lpwstr/>
      </vt:variant>
      <vt:variant>
        <vt:lpwstr>_FOI_Casework_overview</vt:lpwstr>
      </vt:variant>
      <vt:variant>
        <vt:i4>1114170</vt:i4>
      </vt:variant>
      <vt:variant>
        <vt:i4>0</vt:i4>
      </vt:variant>
      <vt:variant>
        <vt:i4>0</vt:i4>
      </vt:variant>
      <vt:variant>
        <vt:i4>5</vt:i4>
      </vt:variant>
      <vt:variant>
        <vt:lpwstr/>
      </vt:variant>
      <vt:variant>
        <vt:lpwstr>_Foreword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casework guide hub</dc:title>
  <dc:subject/>
  <dc:creator>Laura Tomkinson</dc:creator>
  <cp:keywords/>
  <dc:description/>
  <cp:lastModifiedBy>Katie Makepeace-Warne</cp:lastModifiedBy>
  <cp:revision>2</cp:revision>
  <cp:lastPrinted>2024-02-07T08:45:00Z</cp:lastPrinted>
  <dcterms:created xsi:type="dcterms:W3CDTF">2026-06-17T10:01:00Z</dcterms:created>
  <dcterms:modified xsi:type="dcterms:W3CDTF">2026-06-17T10:01:00Z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0x010100DC64F4D303913444824A30797D02F8B1000F73B7D43990FB4FB20C8771BF61A371</vt:lpwstr>
  </property>
  <property fmtid="{D5CDD505-2E9C-101B-9397-08002B2CF9AE}" pid="3" name="MediaServiceImageTags">
    <vt:lpwstr/>
  </property>
  <property fmtid="{D5CDD505-2E9C-101B-9397-08002B2CF9AE}" pid="4" name="_dlc_DocIdItemGuid">
    <vt:lpwstr>366821ba-1c7a-4153-a4bb-8f34b69fb8ad</vt:lpwstr>
  </property>
  <property fmtid="{D5CDD505-2E9C-101B-9397-08002B2CF9AE}" pid="5" name="TaxKeyword">
    <vt:lpwstr/>
  </property>
  <property fmtid="{D5CDD505-2E9C-101B-9397-08002B2CF9AE}" pid="6" name="TaxKeywordTaxHTField">
    <vt:lpwstr/>
  </property>
  <property fmtid="{D5CDD505-2E9C-101B-9397-08002B2CF9AE}" pid="7" name="SharedWithUsers">
    <vt:lpwstr>332;#Carol Scott</vt:lpwstr>
  </property>
  <property fmtid="{D5CDD505-2E9C-101B-9397-08002B2CF9AE}" pid="8" name="ecm_ItemDeleteBlockHolders">
    <vt:lpwstr/>
  </property>
  <property fmtid="{D5CDD505-2E9C-101B-9397-08002B2CF9AE}" pid="9" name="ecm_RecordRestrictions">
    <vt:lpwstr/>
  </property>
  <property fmtid="{D5CDD505-2E9C-101B-9397-08002B2CF9AE}" pid="10" name="ecm_ItemLockHolders">
    <vt:lpwstr/>
  </property>
  <property fmtid="{D5CDD505-2E9C-101B-9397-08002B2CF9AE}" pid="11" name="_vti_ItemHoldRecordStatus">
    <vt:i4>0</vt:i4>
  </property>
  <property fmtid="{D5CDD505-2E9C-101B-9397-08002B2CF9AE}" pid="12" name="IconOverlay">
    <vt:lpwstr/>
  </property>
  <property fmtid="{D5CDD505-2E9C-101B-9397-08002B2CF9AE}" pid="13" name="DocumentSetDescription">
    <vt:lpwstr/>
  </property>
  <property fmtid="{D5CDD505-2E9C-101B-9397-08002B2CF9AE}" pid="14" name="SourceDocID">
    <vt:lpwstr>REGUL-1506890-183</vt:lpwstr>
  </property>
  <property fmtid="{D5CDD505-2E9C-101B-9397-08002B2CF9AE}" pid="15" name="SourceCreatedBy">
    <vt:lpwstr>Ben Tomes</vt:lpwstr>
  </property>
  <property fmtid="{D5CDD505-2E9C-101B-9397-08002B2CF9AE}" pid="16" name="_ExtendedDescription">
    <vt:lpwstr/>
  </property>
  <property fmtid="{D5CDD505-2E9C-101B-9397-08002B2CF9AE}" pid="17" name="SourceContentType">
    <vt:lpwstr>FOI complaints procedure</vt:lpwstr>
  </property>
  <property fmtid="{D5CDD505-2E9C-101B-9397-08002B2CF9AE}" pid="18" name="Security classification">
    <vt:lpwstr>Official</vt:lpwstr>
  </property>
  <property fmtid="{D5CDD505-2E9C-101B-9397-08002B2CF9AE}" pid="19" name="SourceModifiedBy">
    <vt:lpwstr>Ben Tomes</vt:lpwstr>
  </property>
  <property fmtid="{D5CDD505-2E9C-101B-9397-08002B2CF9AE}" pid="20" name="MeridioDate">
    <vt:lpwstr/>
  </property>
  <property fmtid="{D5CDD505-2E9C-101B-9397-08002B2CF9AE}" pid="21" name="TaxCatchAll">
    <vt:lpwstr/>
  </property>
  <property fmtid="{D5CDD505-2E9C-101B-9397-08002B2CF9AE}" pid="22" name="Email:Subject">
    <vt:lpwstr/>
  </property>
  <property fmtid="{D5CDD505-2E9C-101B-9397-08002B2CF9AE}" pid="23" name="Title alternate">
    <vt:lpwstr/>
  </property>
  <property fmtid="{D5CDD505-2E9C-101B-9397-08002B2CF9AE}" pid="24" name="Description alternate (only required if you are providing a description)">
    <vt:lpwstr/>
  </property>
  <property fmtid="{D5CDD505-2E9C-101B-9397-08002B2CF9AE}" pid="25" name="Reason for preservation">
    <vt:lpwstr/>
  </property>
  <property fmtid="{D5CDD505-2E9C-101B-9397-08002B2CF9AE}" pid="26" name="Email:BMMVersion">
    <vt:lpwstr/>
  </property>
  <property fmtid="{D5CDD505-2E9C-101B-9397-08002B2CF9AE}" pid="27" name="Email:EMVersion">
    <vt:lpwstr/>
  </property>
  <property fmtid="{D5CDD505-2E9C-101B-9397-08002B2CF9AE}" pid="28" name="SourcePath">
    <vt:lpwstr/>
  </property>
  <property fmtid="{D5CDD505-2E9C-101B-9397-08002B2CF9AE}" pid="29" name="Description public (only required if you are providing a description)">
    <vt:lpwstr/>
  </property>
  <property fmtid="{D5CDD505-2E9C-101B-9397-08002B2CF9AE}" pid="30" name="Summary">
    <vt:lpwstr/>
  </property>
  <property fmtid="{D5CDD505-2E9C-101B-9397-08002B2CF9AE}" pid="31" name="FOI decision date (exemption asserted)">
    <vt:lpwstr/>
  </property>
  <property fmtid="{D5CDD505-2E9C-101B-9397-08002B2CF9AE}" pid="32" name="Closure type">
    <vt:lpwstr/>
  </property>
  <property fmtid="{D5CDD505-2E9C-101B-9397-08002B2CF9AE}" pid="33" name="Email:Categories">
    <vt:lpwstr/>
  </property>
  <property fmtid="{D5CDD505-2E9C-101B-9397-08002B2CF9AE}" pid="34" name="Email:AttachmentNames">
    <vt:lpwstr/>
  </property>
  <property fmtid="{D5CDD505-2E9C-101B-9397-08002B2CF9AE}" pid="35" name="Email:CC">
    <vt:lpwstr/>
  </property>
  <property fmtid="{D5CDD505-2E9C-101B-9397-08002B2CF9AE}" pid="36" name="Closure period">
    <vt:lpwstr/>
  </property>
  <property fmtid="{D5CDD505-2E9C-101B-9397-08002B2CF9AE}" pid="37" name="Email:AttachmentContents">
    <vt:lpwstr/>
  </property>
  <property fmtid="{D5CDD505-2E9C-101B-9397-08002B2CF9AE}" pid="38" name="Email:To">
    <vt:lpwstr/>
  </property>
  <property fmtid="{D5CDD505-2E9C-101B-9397-08002B2CF9AE}" pid="39" name="Email:From">
    <vt:lpwstr/>
  </property>
  <property fmtid="{D5CDD505-2E9C-101B-9397-08002B2CF9AE}" pid="40" name="Title public">
    <vt:lpwstr/>
  </property>
  <property fmtid="{D5CDD505-2E9C-101B-9397-08002B2CF9AE}" pid="41" name="Freedom of Information (FOI) exemption code">
    <vt:lpwstr/>
  </property>
  <property fmtid="{D5CDD505-2E9C-101B-9397-08002B2CF9AE}" pid="42" name="Legal status">
    <vt:lpwstr/>
  </property>
  <property fmtid="{D5CDD505-2E9C-101B-9397-08002B2CF9AE}" pid="43" name="docLang">
    <vt:lpwstr>en</vt:lpwstr>
  </property>
</Properties>
</file>